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3998" w:rsidRPr="00FD3998" w:rsidRDefault="00FD3998" w:rsidP="00FD3998">
      <w:pPr>
        <w:pStyle w:val="Normal1"/>
        <w:contextualSpacing w:val="0"/>
        <w:jc w:val="both"/>
        <w:rPr>
          <w:rFonts w:eastAsia="Roboto"/>
          <w:b/>
          <w:sz w:val="24"/>
          <w:szCs w:val="24"/>
          <w:u w:val="single"/>
          <w:lang w:val="en-US"/>
        </w:rPr>
      </w:pPr>
      <w:r w:rsidRPr="00FD3998">
        <w:rPr>
          <w:rFonts w:eastAsia="Roboto"/>
          <w:b/>
          <w:sz w:val="24"/>
          <w:szCs w:val="24"/>
          <w:u w:val="single"/>
          <w:lang w:val="en-US"/>
        </w:rPr>
        <w:t>United Nations Human Rights Council</w:t>
      </w:r>
      <w:r w:rsidR="006E6407">
        <w:rPr>
          <w:rFonts w:eastAsia="Roboto"/>
          <w:b/>
          <w:sz w:val="24"/>
          <w:szCs w:val="24"/>
          <w:u w:val="single"/>
          <w:lang w:val="en-US"/>
        </w:rPr>
        <w:t xml:space="preserve">:  </w:t>
      </w:r>
      <w:r w:rsidRPr="00FD3998">
        <w:rPr>
          <w:rFonts w:eastAsia="Roboto"/>
          <w:b/>
          <w:sz w:val="24"/>
          <w:szCs w:val="24"/>
          <w:u w:val="single"/>
          <w:lang w:val="en-US"/>
        </w:rPr>
        <w:t>3</w:t>
      </w:r>
      <w:r>
        <w:rPr>
          <w:rFonts w:eastAsia="Roboto"/>
          <w:b/>
          <w:sz w:val="24"/>
          <w:szCs w:val="24"/>
          <w:u w:val="single"/>
          <w:lang w:val="en-US"/>
        </w:rPr>
        <w:t>9</w:t>
      </w:r>
      <w:r w:rsidRPr="00FD3998">
        <w:rPr>
          <w:rFonts w:eastAsia="Roboto"/>
          <w:b/>
          <w:sz w:val="24"/>
          <w:szCs w:val="24"/>
          <w:u w:val="single"/>
          <w:lang w:val="en-US"/>
        </w:rPr>
        <w:t>th Regular Session</w:t>
      </w:r>
    </w:p>
    <w:p w:rsidR="00FD3998" w:rsidRPr="00FD3998" w:rsidRDefault="00FD3998" w:rsidP="00FD3998">
      <w:pPr>
        <w:pStyle w:val="Normal1"/>
        <w:contextualSpacing w:val="0"/>
        <w:jc w:val="both"/>
        <w:rPr>
          <w:rFonts w:eastAsia="Roboto"/>
          <w:sz w:val="24"/>
          <w:szCs w:val="24"/>
          <w:lang w:val="en-US"/>
        </w:rPr>
      </w:pPr>
    </w:p>
    <w:p w:rsidR="00FD3998" w:rsidRPr="00FD3998" w:rsidRDefault="00FD3998" w:rsidP="00FD3998">
      <w:pPr>
        <w:pStyle w:val="Normal1"/>
        <w:contextualSpacing w:val="0"/>
        <w:jc w:val="both"/>
        <w:rPr>
          <w:rFonts w:eastAsia="Roboto"/>
          <w:sz w:val="24"/>
          <w:szCs w:val="24"/>
          <w:lang w:val="en-US"/>
        </w:rPr>
      </w:pPr>
      <w:r w:rsidRPr="00FD3998">
        <w:rPr>
          <w:rFonts w:eastAsia="Roboto"/>
          <w:b/>
          <w:sz w:val="24"/>
          <w:szCs w:val="24"/>
          <w:lang w:val="en-US"/>
        </w:rPr>
        <w:t>Item 3</w:t>
      </w:r>
    </w:p>
    <w:p w:rsidR="00FD3998" w:rsidRPr="00FD3998" w:rsidRDefault="00FD3998" w:rsidP="00FD3998">
      <w:pPr>
        <w:pStyle w:val="Normal1"/>
        <w:contextualSpacing w:val="0"/>
        <w:jc w:val="both"/>
        <w:rPr>
          <w:rFonts w:eastAsia="Roboto"/>
          <w:sz w:val="24"/>
          <w:szCs w:val="24"/>
          <w:lang w:val="en-US"/>
        </w:rPr>
      </w:pPr>
    </w:p>
    <w:p w:rsidR="00FD3998" w:rsidRPr="00FD3998" w:rsidRDefault="00FD3998" w:rsidP="00B83C24">
      <w:pPr>
        <w:pStyle w:val="Normal1"/>
        <w:contextualSpacing w:val="0"/>
        <w:jc w:val="both"/>
        <w:rPr>
          <w:rFonts w:eastAsia="Roboto"/>
          <w:i/>
          <w:sz w:val="24"/>
          <w:szCs w:val="24"/>
          <w:lang w:val="en-US"/>
        </w:rPr>
      </w:pPr>
      <w:r w:rsidRPr="00FD3998">
        <w:rPr>
          <w:rFonts w:eastAsia="Roboto"/>
          <w:i/>
          <w:sz w:val="24"/>
          <w:szCs w:val="24"/>
          <w:lang w:val="en-US"/>
        </w:rPr>
        <w:t xml:space="preserve">Statement by </w:t>
      </w:r>
      <w:r>
        <w:rPr>
          <w:rFonts w:eastAsia="Roboto"/>
          <w:i/>
          <w:sz w:val="24"/>
          <w:szCs w:val="24"/>
          <w:lang w:val="en-US"/>
        </w:rPr>
        <w:t>International Service for Human Rights</w:t>
      </w:r>
    </w:p>
    <w:p w:rsidR="00FD3998" w:rsidRPr="00FD3998" w:rsidRDefault="00FD3998" w:rsidP="00B83C24">
      <w:pPr>
        <w:pStyle w:val="Normal1"/>
        <w:contextualSpacing w:val="0"/>
        <w:jc w:val="both"/>
        <w:rPr>
          <w:rFonts w:eastAsia="Roboto"/>
          <w:sz w:val="24"/>
          <w:szCs w:val="24"/>
          <w:lang w:val="en-US"/>
        </w:rPr>
      </w:pPr>
    </w:p>
    <w:p w:rsidR="00FD3998" w:rsidRPr="00FD3998" w:rsidRDefault="00FD3998" w:rsidP="00B83C24">
      <w:pPr>
        <w:pStyle w:val="Normal1"/>
        <w:contextualSpacing w:val="0"/>
        <w:jc w:val="both"/>
        <w:rPr>
          <w:rFonts w:eastAsia="Roboto"/>
          <w:sz w:val="24"/>
          <w:szCs w:val="24"/>
          <w:u w:val="single"/>
          <w:lang w:val="en-US"/>
        </w:rPr>
      </w:pPr>
      <w:r w:rsidRPr="00FD3998">
        <w:rPr>
          <w:rFonts w:eastAsia="Roboto"/>
          <w:sz w:val="24"/>
          <w:szCs w:val="24"/>
          <w:u w:val="single"/>
          <w:lang w:val="en-US"/>
        </w:rPr>
        <w:t>Delivered by Mr</w:t>
      </w:r>
      <w:r>
        <w:rPr>
          <w:rFonts w:eastAsia="Roboto"/>
          <w:sz w:val="24"/>
          <w:szCs w:val="24"/>
          <w:u w:val="single"/>
          <w:lang w:val="en-US"/>
        </w:rPr>
        <w:t xml:space="preserve">. </w:t>
      </w:r>
      <w:r w:rsidR="00E40BC8">
        <w:rPr>
          <w:rFonts w:eastAsia="Roboto"/>
          <w:sz w:val="24"/>
          <w:szCs w:val="24"/>
          <w:u w:val="single"/>
          <w:lang w:val="en-US"/>
        </w:rPr>
        <w:t>Ali Daniels</w:t>
      </w:r>
    </w:p>
    <w:p w:rsidR="00461D7E" w:rsidRDefault="00D32506" w:rsidP="00B83C24">
      <w:pPr>
        <w:pStyle w:val="Normal1"/>
        <w:contextualSpacing w:val="0"/>
        <w:jc w:val="both"/>
        <w:rPr>
          <w:rFonts w:eastAsia="Roboto"/>
          <w:sz w:val="24"/>
          <w:szCs w:val="24"/>
          <w:lang w:val="en-US"/>
        </w:rPr>
      </w:pPr>
      <w:r w:rsidRPr="00EB693F">
        <w:rPr>
          <w:rFonts w:eastAsia="Roboto"/>
          <w:sz w:val="24"/>
          <w:szCs w:val="24"/>
          <w:lang w:val="en-US"/>
        </w:rPr>
        <w:t>10 September</w:t>
      </w:r>
      <w:r w:rsidR="00FD3998" w:rsidRPr="00EB693F">
        <w:rPr>
          <w:rFonts w:eastAsia="Roboto"/>
          <w:sz w:val="24"/>
          <w:szCs w:val="24"/>
          <w:lang w:val="en-US"/>
        </w:rPr>
        <w:t xml:space="preserve"> 2018</w:t>
      </w:r>
    </w:p>
    <w:p w:rsidR="00461D7E" w:rsidRPr="00F340FE" w:rsidRDefault="00461D7E" w:rsidP="00B83C24">
      <w:pPr>
        <w:pStyle w:val="Normal1"/>
        <w:contextualSpacing w:val="0"/>
        <w:jc w:val="both"/>
        <w:rPr>
          <w:rFonts w:asciiTheme="minorHAnsi" w:eastAsia="Roboto" w:hAnsiTheme="minorHAnsi" w:cstheme="minorHAnsi"/>
          <w:lang w:val="en-US"/>
        </w:rPr>
      </w:pPr>
    </w:p>
    <w:p w:rsidR="00461D7E" w:rsidRPr="00C1207E" w:rsidRDefault="00461D7E" w:rsidP="00B83C24">
      <w:pPr>
        <w:pStyle w:val="Normal1"/>
        <w:contextualSpacing w:val="0"/>
        <w:jc w:val="both"/>
        <w:rPr>
          <w:rFonts w:eastAsia="Roboto"/>
          <w:sz w:val="24"/>
          <w:szCs w:val="24"/>
          <w:lang w:val="en-US"/>
        </w:rPr>
      </w:pPr>
      <w:proofErr w:type="spellStart"/>
      <w:r w:rsidRPr="00C1207E">
        <w:rPr>
          <w:rFonts w:eastAsia="Roboto"/>
          <w:sz w:val="24"/>
          <w:szCs w:val="24"/>
          <w:lang w:val="en-US"/>
        </w:rPr>
        <w:t>Mr</w:t>
      </w:r>
      <w:proofErr w:type="spellEnd"/>
      <w:r w:rsidRPr="00C1207E">
        <w:rPr>
          <w:rFonts w:eastAsia="Roboto"/>
          <w:sz w:val="24"/>
          <w:szCs w:val="24"/>
          <w:lang w:val="en-US"/>
        </w:rPr>
        <w:t xml:space="preserve"> Presiden</w:t>
      </w:r>
      <w:r w:rsidR="00F340FE" w:rsidRPr="00C1207E">
        <w:rPr>
          <w:rFonts w:eastAsia="Roboto"/>
          <w:sz w:val="24"/>
          <w:szCs w:val="24"/>
          <w:lang w:val="en-US"/>
        </w:rPr>
        <w:t xml:space="preserve">t,  </w:t>
      </w:r>
      <w:r w:rsidRPr="00C1207E">
        <w:rPr>
          <w:rFonts w:eastAsia="Roboto"/>
          <w:sz w:val="24"/>
          <w:szCs w:val="24"/>
          <w:lang w:val="en-US"/>
        </w:rPr>
        <w:t xml:space="preserve"> </w:t>
      </w:r>
    </w:p>
    <w:p w:rsidR="00461D7E" w:rsidRPr="00C1207E" w:rsidRDefault="00461D7E" w:rsidP="00B83C24">
      <w:pPr>
        <w:pStyle w:val="Normal1"/>
        <w:contextualSpacing w:val="0"/>
        <w:jc w:val="both"/>
        <w:rPr>
          <w:rFonts w:eastAsia="Roboto"/>
          <w:sz w:val="24"/>
          <w:szCs w:val="24"/>
          <w:lang w:val="en-US"/>
        </w:rPr>
      </w:pPr>
    </w:p>
    <w:p w:rsidR="00461D7E" w:rsidRPr="00C1207E" w:rsidRDefault="00F340FE" w:rsidP="00B83C24">
      <w:pPr>
        <w:pStyle w:val="Normal1"/>
        <w:contextualSpacing w:val="0"/>
        <w:jc w:val="both"/>
        <w:rPr>
          <w:rFonts w:eastAsia="Roboto"/>
          <w:sz w:val="24"/>
          <w:szCs w:val="24"/>
          <w:lang w:val="en-US"/>
        </w:rPr>
      </w:pPr>
      <w:r w:rsidRPr="00C1207E">
        <w:rPr>
          <w:rFonts w:eastAsia="Roboto"/>
          <w:sz w:val="24"/>
          <w:szCs w:val="24"/>
          <w:lang w:val="en-US"/>
        </w:rPr>
        <w:t xml:space="preserve">We </w:t>
      </w:r>
      <w:r w:rsidR="00C1207E" w:rsidRPr="00C1207E">
        <w:rPr>
          <w:rFonts w:eastAsia="Roboto"/>
          <w:sz w:val="24"/>
          <w:szCs w:val="24"/>
          <w:lang w:val="en-US"/>
        </w:rPr>
        <w:t>would like</w:t>
      </w:r>
      <w:r w:rsidRPr="00C1207E">
        <w:rPr>
          <w:rFonts w:eastAsia="Roboto"/>
          <w:sz w:val="24"/>
          <w:szCs w:val="24"/>
          <w:lang w:val="en-US"/>
        </w:rPr>
        <w:t xml:space="preserve"> to draw the Council’s attention to the visit by the prior </w:t>
      </w:r>
      <w:r w:rsidRPr="00C1207E">
        <w:rPr>
          <w:color w:val="000000"/>
          <w:sz w:val="24"/>
          <w:szCs w:val="24"/>
          <w:shd w:val="clear" w:color="auto" w:fill="FFFFFF"/>
          <w:lang w:val="en-US"/>
        </w:rPr>
        <w:t xml:space="preserve">Independent Expert on the Promotion of a Democratic and Equitable International Order to Ecuador and Venezuela. </w:t>
      </w:r>
    </w:p>
    <w:p w:rsidR="00593AF6" w:rsidRPr="006E6407" w:rsidRDefault="00593AF6" w:rsidP="00B83C24">
      <w:pPr>
        <w:spacing w:line="276" w:lineRule="auto"/>
        <w:contextualSpacing/>
        <w:jc w:val="both"/>
        <w:rPr>
          <w:rFonts w:ascii="Arial" w:hAnsi="Arial" w:cs="Arial"/>
          <w:color w:val="000000"/>
          <w:sz w:val="24"/>
          <w:szCs w:val="24"/>
          <w:shd w:val="clear" w:color="auto" w:fill="FFFFFF"/>
        </w:rPr>
      </w:pPr>
    </w:p>
    <w:p w:rsidR="00F340FE" w:rsidRPr="006E6407" w:rsidRDefault="00F340FE" w:rsidP="00B83C24">
      <w:pPr>
        <w:spacing w:line="276" w:lineRule="auto"/>
        <w:contextualSpacing/>
        <w:jc w:val="both"/>
        <w:rPr>
          <w:rFonts w:ascii="Arial" w:hAnsi="Arial" w:cs="Arial"/>
          <w:color w:val="000000"/>
          <w:sz w:val="24"/>
          <w:szCs w:val="24"/>
          <w:shd w:val="clear" w:color="auto" w:fill="FFFFFF"/>
        </w:rPr>
      </w:pPr>
      <w:r w:rsidRPr="006E6407">
        <w:rPr>
          <w:rFonts w:ascii="Arial" w:hAnsi="Arial" w:cs="Arial"/>
          <w:color w:val="000000"/>
          <w:sz w:val="24"/>
          <w:szCs w:val="24"/>
          <w:shd w:val="clear" w:color="auto" w:fill="FFFFFF"/>
        </w:rPr>
        <w:t>We wish to express our concern about the way in which the visit of the Independent Expert was prepared and carried out</w:t>
      </w:r>
      <w:r w:rsidR="006E6407" w:rsidRPr="006E6407">
        <w:rPr>
          <w:rFonts w:ascii="Arial" w:hAnsi="Arial" w:cs="Arial"/>
          <w:color w:val="000000"/>
          <w:sz w:val="24"/>
          <w:szCs w:val="24"/>
          <w:shd w:val="clear" w:color="auto" w:fill="FFFFFF"/>
        </w:rPr>
        <w:t xml:space="preserve">. We would highlight </w:t>
      </w:r>
      <w:r w:rsidRPr="006E6407">
        <w:rPr>
          <w:rFonts w:ascii="Arial" w:hAnsi="Arial" w:cs="Arial"/>
          <w:color w:val="000000"/>
          <w:sz w:val="24"/>
          <w:szCs w:val="24"/>
          <w:shd w:val="clear" w:color="auto" w:fill="FFFFFF"/>
        </w:rPr>
        <w:t>the opacity of information about the visit; the lack of transparency in its preparation</w:t>
      </w:r>
      <w:r w:rsidR="006E6407" w:rsidRPr="006E6407">
        <w:rPr>
          <w:rFonts w:ascii="Arial" w:hAnsi="Arial" w:cs="Arial"/>
          <w:color w:val="000000"/>
          <w:sz w:val="24"/>
          <w:szCs w:val="24"/>
          <w:shd w:val="clear" w:color="auto" w:fill="FFFFFF"/>
        </w:rPr>
        <w:t>,</w:t>
      </w:r>
      <w:r w:rsidRPr="006E6407">
        <w:rPr>
          <w:rFonts w:ascii="Arial" w:hAnsi="Arial" w:cs="Arial"/>
          <w:color w:val="000000"/>
          <w:sz w:val="24"/>
          <w:szCs w:val="24"/>
          <w:shd w:val="clear" w:color="auto" w:fill="FFFFFF"/>
        </w:rPr>
        <w:t xml:space="preserve"> and biased information </w:t>
      </w:r>
      <w:r w:rsidR="006E6407" w:rsidRPr="006E6407">
        <w:rPr>
          <w:rFonts w:ascii="Arial" w:hAnsi="Arial" w:cs="Arial"/>
          <w:color w:val="000000"/>
          <w:sz w:val="24"/>
          <w:szCs w:val="24"/>
          <w:shd w:val="clear" w:color="auto" w:fill="FFFFFF"/>
        </w:rPr>
        <w:t xml:space="preserve">provided </w:t>
      </w:r>
      <w:r w:rsidRPr="006E6407">
        <w:rPr>
          <w:rFonts w:ascii="Arial" w:hAnsi="Arial" w:cs="Arial"/>
          <w:color w:val="000000"/>
          <w:sz w:val="24"/>
          <w:szCs w:val="24"/>
          <w:shd w:val="clear" w:color="auto" w:fill="FFFFFF"/>
        </w:rPr>
        <w:t xml:space="preserve">during and following the visit.  As a result of this, any consideration of the human rights situation in Venezuela and Ecuador based on the visit of the prior Independent Expert, should bear in mind the </w:t>
      </w:r>
      <w:r w:rsidR="006E6407" w:rsidRPr="006E6407">
        <w:rPr>
          <w:rFonts w:ascii="Arial" w:hAnsi="Arial" w:cs="Arial"/>
          <w:color w:val="000000"/>
          <w:sz w:val="24"/>
          <w:szCs w:val="24"/>
          <w:shd w:val="clear" w:color="auto" w:fill="FFFFFF"/>
        </w:rPr>
        <w:t>failure to meet</w:t>
      </w:r>
      <w:r w:rsidRPr="006E6407">
        <w:rPr>
          <w:rFonts w:ascii="Arial" w:hAnsi="Arial" w:cs="Arial"/>
          <w:color w:val="000000"/>
          <w:sz w:val="24"/>
          <w:szCs w:val="24"/>
          <w:shd w:val="clear" w:color="auto" w:fill="FFFFFF"/>
        </w:rPr>
        <w:t xml:space="preserve"> </w:t>
      </w:r>
      <w:r w:rsidR="00E46A0E">
        <w:rPr>
          <w:rFonts w:ascii="Arial" w:hAnsi="Arial" w:cs="Arial"/>
          <w:color w:val="000000"/>
          <w:sz w:val="24"/>
          <w:szCs w:val="24"/>
          <w:shd w:val="clear" w:color="auto" w:fill="FFFFFF"/>
        </w:rPr>
        <w:t xml:space="preserve">the essential principles of sufficient </w:t>
      </w:r>
      <w:bookmarkStart w:id="0" w:name="_GoBack"/>
      <w:bookmarkEnd w:id="0"/>
      <w:r w:rsidRPr="006E6407">
        <w:rPr>
          <w:rFonts w:ascii="Arial" w:hAnsi="Arial" w:cs="Arial"/>
          <w:color w:val="000000"/>
          <w:sz w:val="24"/>
          <w:szCs w:val="24"/>
          <w:shd w:val="clear" w:color="auto" w:fill="FFFFFF"/>
        </w:rPr>
        <w:t xml:space="preserve">time, transparency and balance.  </w:t>
      </w:r>
    </w:p>
    <w:p w:rsidR="00F340FE" w:rsidRPr="006E6407" w:rsidRDefault="00F340FE" w:rsidP="00B83C24">
      <w:pPr>
        <w:spacing w:line="276" w:lineRule="auto"/>
        <w:contextualSpacing/>
        <w:jc w:val="both"/>
        <w:rPr>
          <w:rFonts w:ascii="Arial" w:hAnsi="Arial" w:cs="Arial"/>
          <w:color w:val="000000"/>
          <w:sz w:val="24"/>
          <w:szCs w:val="24"/>
          <w:shd w:val="clear" w:color="auto" w:fill="FFFFFF"/>
        </w:rPr>
      </w:pPr>
    </w:p>
    <w:p w:rsidR="00F340FE" w:rsidRPr="006E6407" w:rsidRDefault="00F340FE" w:rsidP="00B83C24">
      <w:pPr>
        <w:spacing w:line="276" w:lineRule="auto"/>
        <w:contextualSpacing/>
        <w:jc w:val="both"/>
        <w:rPr>
          <w:rFonts w:ascii="Arial" w:hAnsi="Arial" w:cs="Arial"/>
          <w:sz w:val="24"/>
          <w:szCs w:val="24"/>
        </w:rPr>
      </w:pPr>
      <w:bookmarkStart w:id="1" w:name="_Hlk525042024"/>
      <w:r w:rsidRPr="006E6407">
        <w:rPr>
          <w:rFonts w:ascii="Arial" w:hAnsi="Arial" w:cs="Arial"/>
          <w:sz w:val="24"/>
          <w:szCs w:val="24"/>
        </w:rPr>
        <w:t xml:space="preserve">The lack of balance </w:t>
      </w:r>
      <w:r w:rsidR="00247371" w:rsidRPr="006E6407">
        <w:rPr>
          <w:rFonts w:ascii="Arial" w:hAnsi="Arial" w:cs="Arial"/>
          <w:sz w:val="24"/>
          <w:szCs w:val="24"/>
        </w:rPr>
        <w:t xml:space="preserve">is evident in the report presented by the prior Independent Expert to the Council, which dedicates twelve pages to Venezuela and only two pages and a half to his visit to Ecuador. </w:t>
      </w:r>
      <w:r w:rsidR="006E6407" w:rsidRPr="006E6407">
        <w:rPr>
          <w:rFonts w:ascii="Arial" w:hAnsi="Arial" w:cs="Arial"/>
          <w:sz w:val="24"/>
          <w:szCs w:val="24"/>
        </w:rPr>
        <w:t>In addition</w:t>
      </w:r>
      <w:r w:rsidR="00247371" w:rsidRPr="006E6407">
        <w:rPr>
          <w:rFonts w:ascii="Arial" w:hAnsi="Arial" w:cs="Arial"/>
          <w:sz w:val="24"/>
          <w:szCs w:val="24"/>
        </w:rPr>
        <w:t xml:space="preserve">, the report conclusions dedicate only three lines to Ecuador, in one of the six paragraphs.  </w:t>
      </w:r>
    </w:p>
    <w:p w:rsidR="00F340FE" w:rsidRPr="00C1207E" w:rsidRDefault="00F340FE" w:rsidP="00B83C24">
      <w:pPr>
        <w:spacing w:line="276" w:lineRule="auto"/>
        <w:contextualSpacing/>
        <w:jc w:val="both"/>
        <w:rPr>
          <w:rFonts w:ascii="Arial" w:hAnsi="Arial" w:cs="Arial"/>
          <w:sz w:val="24"/>
          <w:szCs w:val="24"/>
        </w:rPr>
      </w:pPr>
    </w:p>
    <w:bookmarkEnd w:id="1"/>
    <w:p w:rsidR="00247371" w:rsidRPr="00C1207E" w:rsidRDefault="00247371" w:rsidP="00B83C24">
      <w:pPr>
        <w:spacing w:line="276" w:lineRule="auto"/>
        <w:contextualSpacing/>
        <w:jc w:val="both"/>
        <w:rPr>
          <w:rFonts w:ascii="Arial" w:hAnsi="Arial" w:cs="Arial"/>
          <w:sz w:val="24"/>
          <w:szCs w:val="24"/>
        </w:rPr>
      </w:pPr>
      <w:r w:rsidRPr="00C1207E">
        <w:rPr>
          <w:rFonts w:ascii="Arial" w:hAnsi="Arial" w:cs="Arial"/>
          <w:sz w:val="24"/>
          <w:szCs w:val="24"/>
        </w:rPr>
        <w:t>Since 2003, eleven Special Procedures have put in requests to visit Venezuela, seven of which have repeated their requests between two to four times.  Additionally, during the UPR, twenty-four countries made recommendations about the importance of opening channels of communication with Special Procedures and allow</w:t>
      </w:r>
      <w:r w:rsidR="006E6407">
        <w:rPr>
          <w:rFonts w:ascii="Arial" w:hAnsi="Arial" w:cs="Arial"/>
          <w:sz w:val="24"/>
          <w:szCs w:val="24"/>
        </w:rPr>
        <w:t>ing</w:t>
      </w:r>
      <w:r w:rsidRPr="00C1207E">
        <w:rPr>
          <w:rFonts w:ascii="Arial" w:hAnsi="Arial" w:cs="Arial"/>
          <w:sz w:val="24"/>
          <w:szCs w:val="24"/>
        </w:rPr>
        <w:t xml:space="preserve"> them access</w:t>
      </w:r>
      <w:r w:rsidR="006E6407">
        <w:rPr>
          <w:rFonts w:ascii="Arial" w:hAnsi="Arial" w:cs="Arial"/>
          <w:sz w:val="24"/>
          <w:szCs w:val="24"/>
        </w:rPr>
        <w:t xml:space="preserve"> to the country</w:t>
      </w:r>
      <w:r w:rsidRPr="00C1207E">
        <w:rPr>
          <w:rFonts w:ascii="Arial" w:hAnsi="Arial" w:cs="Arial"/>
          <w:sz w:val="24"/>
          <w:szCs w:val="24"/>
        </w:rPr>
        <w:t xml:space="preserve">.  None of these recommendations was accepted by Venezuela.  This Council would be in a better position to understand the critical situation that Venezuela faces if the States allowed these visits to take place. </w:t>
      </w:r>
    </w:p>
    <w:p w:rsidR="00247371" w:rsidRPr="00C1207E" w:rsidRDefault="00247371" w:rsidP="00B83C24">
      <w:pPr>
        <w:spacing w:line="276" w:lineRule="auto"/>
        <w:contextualSpacing/>
        <w:jc w:val="both"/>
        <w:rPr>
          <w:rFonts w:ascii="Arial" w:hAnsi="Arial" w:cs="Arial"/>
          <w:sz w:val="24"/>
          <w:szCs w:val="24"/>
        </w:rPr>
      </w:pPr>
    </w:p>
    <w:p w:rsidR="00800EC8" w:rsidRDefault="00247371" w:rsidP="00B83C24">
      <w:pPr>
        <w:spacing w:line="276" w:lineRule="auto"/>
        <w:contextualSpacing/>
        <w:jc w:val="both"/>
        <w:rPr>
          <w:rFonts w:ascii="Arial" w:hAnsi="Arial" w:cs="Arial"/>
          <w:sz w:val="24"/>
          <w:szCs w:val="24"/>
        </w:rPr>
      </w:pPr>
      <w:r w:rsidRPr="00C1207E">
        <w:rPr>
          <w:rFonts w:ascii="Arial" w:hAnsi="Arial" w:cs="Arial"/>
          <w:sz w:val="24"/>
          <w:szCs w:val="24"/>
        </w:rPr>
        <w:t xml:space="preserve">Many thanks.   </w:t>
      </w:r>
    </w:p>
    <w:p w:rsidR="00E46A0E" w:rsidRDefault="00E46A0E" w:rsidP="00E46A0E">
      <w:pPr>
        <w:pStyle w:val="FootnoteText"/>
        <w:rPr>
          <w:sz w:val="18"/>
          <w:szCs w:val="18"/>
          <w:lang w:val="es-ES"/>
        </w:rPr>
      </w:pPr>
    </w:p>
    <w:p w:rsidR="00E46A0E" w:rsidRDefault="00E46A0E" w:rsidP="00E46A0E">
      <w:pPr>
        <w:pStyle w:val="FootnoteText"/>
        <w:rPr>
          <w:sz w:val="18"/>
          <w:szCs w:val="18"/>
        </w:rPr>
      </w:pPr>
    </w:p>
    <w:p w:rsidR="00E46A0E" w:rsidRDefault="00E46A0E" w:rsidP="00E46A0E">
      <w:pPr>
        <w:pStyle w:val="FootnoteText"/>
        <w:rPr>
          <w:sz w:val="18"/>
          <w:szCs w:val="18"/>
        </w:rPr>
      </w:pPr>
    </w:p>
    <w:p w:rsidR="00E46A0E" w:rsidRDefault="00E46A0E">
      <w:pPr>
        <w:spacing w:after="200" w:line="276" w:lineRule="auto"/>
        <w:rPr>
          <w:sz w:val="18"/>
          <w:szCs w:val="18"/>
        </w:rPr>
      </w:pPr>
      <w:r>
        <w:rPr>
          <w:sz w:val="18"/>
          <w:szCs w:val="18"/>
        </w:rPr>
        <w:br w:type="page"/>
      </w:r>
    </w:p>
    <w:p w:rsidR="00E46A0E" w:rsidRDefault="00E46A0E" w:rsidP="00E46A0E">
      <w:pPr>
        <w:pStyle w:val="FootnoteText"/>
        <w:rPr>
          <w:sz w:val="18"/>
          <w:szCs w:val="18"/>
        </w:rPr>
      </w:pPr>
      <w:r w:rsidRPr="00E46A0E">
        <w:rPr>
          <w:sz w:val="18"/>
          <w:szCs w:val="18"/>
        </w:rPr>
        <w:lastRenderedPageBreak/>
        <w:t xml:space="preserve">The opinions expressed in this statement are shared by 82 civil society </w:t>
      </w:r>
      <w:proofErr w:type="spellStart"/>
      <w:r w:rsidRPr="00E46A0E">
        <w:rPr>
          <w:sz w:val="18"/>
          <w:szCs w:val="18"/>
        </w:rPr>
        <w:t>organisations</w:t>
      </w:r>
      <w:proofErr w:type="spellEnd"/>
      <w:r w:rsidRPr="00E46A0E">
        <w:rPr>
          <w:sz w:val="18"/>
          <w:szCs w:val="18"/>
        </w:rPr>
        <w:t xml:space="preserve">: 32 from Ecuador and 52 from Venezuela. </w:t>
      </w:r>
      <w:r>
        <w:rPr>
          <w:sz w:val="18"/>
          <w:szCs w:val="18"/>
        </w:rPr>
        <w:t xml:space="preserve"> </w:t>
      </w:r>
    </w:p>
    <w:p w:rsidR="00E46A0E" w:rsidRPr="00E46A0E" w:rsidRDefault="00E46A0E" w:rsidP="00E46A0E">
      <w:pPr>
        <w:pStyle w:val="FootnoteText"/>
        <w:rPr>
          <w:sz w:val="18"/>
          <w:szCs w:val="18"/>
        </w:rPr>
      </w:pPr>
    </w:p>
    <w:p w:rsidR="00E46A0E" w:rsidRDefault="00E46A0E" w:rsidP="00E46A0E">
      <w:pPr>
        <w:pStyle w:val="FootnoteText"/>
        <w:rPr>
          <w:rFonts w:eastAsia="Times New Roman" w:cstheme="minorHAnsi"/>
          <w:sz w:val="18"/>
          <w:szCs w:val="18"/>
          <w:lang w:val="es-VE"/>
        </w:rPr>
      </w:pPr>
      <w:r w:rsidRPr="0050585E">
        <w:rPr>
          <w:b/>
          <w:sz w:val="18"/>
          <w:szCs w:val="18"/>
          <w:u w:val="single"/>
          <w:lang w:val="es-ES"/>
        </w:rPr>
        <w:t>Ecuador</w:t>
      </w:r>
      <w:r w:rsidRPr="00680F91">
        <w:rPr>
          <w:sz w:val="18"/>
          <w:szCs w:val="18"/>
          <w:lang w:val="es-ES"/>
        </w:rPr>
        <w:t xml:space="preserve">: </w:t>
      </w:r>
      <w:r w:rsidRPr="00680F91">
        <w:rPr>
          <w:rFonts w:eastAsia="Times New Roman" w:cstheme="minorHAnsi"/>
          <w:sz w:val="18"/>
          <w:szCs w:val="18"/>
          <w:lang w:val="es-ES"/>
        </w:rPr>
        <w:t xml:space="preserve">Asociación Ecuatoriana de Editores de Periódicos –AEDEP-, Asociación Red de ONG de Guayaquil –AROG-, </w:t>
      </w:r>
      <w:r w:rsidRPr="0050585E">
        <w:rPr>
          <w:rFonts w:eastAsia="Times New Roman" w:cstheme="minorHAnsi"/>
          <w:lang w:val="es-ES"/>
        </w:rPr>
        <w:t xml:space="preserve">Centro de Apoyo y Protección de los Derechos Humanos SURKUNA, </w:t>
      </w:r>
      <w:r w:rsidRPr="0050585E">
        <w:rPr>
          <w:rFonts w:cs="Arial"/>
          <w:bCs/>
          <w:color w:val="222222"/>
          <w:shd w:val="clear" w:color="auto" w:fill="FFFFFF"/>
          <w:lang w:val="es-VE"/>
        </w:rPr>
        <w:t xml:space="preserve">Centro de Documentación en Derechos Humanos “Segundo Montes Mozo S.J.” (CSMM), </w:t>
      </w:r>
      <w:r w:rsidRPr="0050585E">
        <w:rPr>
          <w:rFonts w:eastAsia="Times New Roman" w:cstheme="minorHAnsi"/>
          <w:lang w:val="es-ES"/>
        </w:rPr>
        <w:t>Colectivo Antropólogos del Ecuador, Colectivo YASUNIDOS,</w:t>
      </w:r>
      <w:r w:rsidRPr="00680F91">
        <w:rPr>
          <w:rFonts w:eastAsia="Times New Roman" w:cstheme="minorHAnsi"/>
          <w:sz w:val="18"/>
          <w:szCs w:val="18"/>
          <w:lang w:val="es-ES"/>
        </w:rPr>
        <w:t xml:space="preserve"> Confederación Mujeres por el Cambio, Confederación de Pueblos de la Nacionalidad </w:t>
      </w:r>
      <w:proofErr w:type="spellStart"/>
      <w:r w:rsidRPr="00680F91">
        <w:rPr>
          <w:rFonts w:eastAsia="Times New Roman" w:cstheme="minorHAnsi"/>
          <w:sz w:val="18"/>
          <w:szCs w:val="18"/>
          <w:lang w:val="es-ES"/>
        </w:rPr>
        <w:t>Kichwa</w:t>
      </w:r>
      <w:proofErr w:type="spellEnd"/>
      <w:r w:rsidRPr="00680F91">
        <w:rPr>
          <w:rFonts w:eastAsia="Times New Roman" w:cstheme="minorHAnsi"/>
          <w:sz w:val="18"/>
          <w:szCs w:val="18"/>
          <w:lang w:val="es-ES"/>
        </w:rPr>
        <w:t xml:space="preserve"> del Ecuador –ECUARUNARI-, </w:t>
      </w:r>
      <w:r w:rsidRPr="00680F91">
        <w:rPr>
          <w:rFonts w:eastAsia="Times New Roman" w:cstheme="minorHAnsi"/>
          <w:sz w:val="18"/>
          <w:szCs w:val="18"/>
          <w:lang w:val="es-VE"/>
        </w:rPr>
        <w:t xml:space="preserve">Confederación Unitaria de Comerciantes Minoristas y Trabajadores Autónomos del Ecuador –CUCOMITAE-, Federación Barrios de Quito FBQ, Federación de Médicos del Ecuador, Federación Nacional de Periodistas –FENAPE-FIP, Frente Ecuatoriano de Defensa de los Derechos Salud Sexuales y Reproductivos FEDSR, Fundación Equidad, Fundación Huaira, Fundación Mil Hojas, Fundación Andina para la Observación y Estudio de Medios –FUNDAMEDIOS-, Fundación DESAFÍO, </w:t>
      </w:r>
      <w:r>
        <w:rPr>
          <w:rFonts w:eastAsia="Times New Roman" w:cstheme="minorHAnsi"/>
          <w:sz w:val="18"/>
          <w:szCs w:val="18"/>
          <w:lang w:val="es-VE"/>
        </w:rPr>
        <w:t xml:space="preserve">Fundación Pachamama, </w:t>
      </w:r>
      <w:r w:rsidRPr="00680F91">
        <w:rPr>
          <w:rFonts w:eastAsia="Times New Roman" w:cstheme="minorHAnsi"/>
          <w:sz w:val="18"/>
          <w:szCs w:val="18"/>
          <w:lang w:val="es-VE"/>
        </w:rPr>
        <w:t xml:space="preserve">Internacional de Servicios Públicos –ISP- capítulo Ecuador, Junta Cívica de Guayaquil JCG, Nosotras por la Democracia, Observatorio de Derechos y Justicia ODJ, Observatorio Ciudadano Electoral OCE, Plataforma por la Salud y la Vida, Revista de investigación digital Plan V, Red de Mujeres Políticas del Ecuador –REMPE-, </w:t>
      </w:r>
      <w:r>
        <w:rPr>
          <w:rFonts w:eastAsia="Times New Roman" w:cstheme="minorHAnsi"/>
          <w:sz w:val="18"/>
          <w:szCs w:val="18"/>
          <w:lang w:val="es-VE"/>
        </w:rPr>
        <w:t xml:space="preserve">Terra Mater, </w:t>
      </w:r>
      <w:r w:rsidRPr="00680F91">
        <w:rPr>
          <w:rFonts w:eastAsia="Times New Roman" w:cstheme="minorHAnsi"/>
          <w:sz w:val="18"/>
          <w:szCs w:val="18"/>
          <w:lang w:val="es-VE"/>
        </w:rPr>
        <w:t>Unión Nacional de Educadores –UNE-, Unió</w:t>
      </w:r>
      <w:r>
        <w:rPr>
          <w:rFonts w:eastAsia="Times New Roman" w:cstheme="minorHAnsi"/>
          <w:sz w:val="18"/>
          <w:szCs w:val="18"/>
          <w:lang w:val="es-VE"/>
        </w:rPr>
        <w:t>n Nacional de Periodistas –UNP.</w:t>
      </w:r>
    </w:p>
    <w:p w:rsidR="00E46A0E" w:rsidRDefault="00E46A0E" w:rsidP="00E46A0E">
      <w:pPr>
        <w:pStyle w:val="FootnoteText"/>
        <w:rPr>
          <w:rFonts w:eastAsia="Times New Roman" w:cstheme="minorHAnsi"/>
          <w:sz w:val="18"/>
          <w:szCs w:val="18"/>
          <w:lang w:val="es-VE"/>
        </w:rPr>
      </w:pPr>
    </w:p>
    <w:p w:rsidR="00E46A0E" w:rsidRPr="00680F91" w:rsidRDefault="00E46A0E" w:rsidP="00E46A0E">
      <w:pPr>
        <w:pStyle w:val="FootnoteText"/>
        <w:rPr>
          <w:sz w:val="18"/>
          <w:szCs w:val="18"/>
          <w:lang w:val="es-VE"/>
        </w:rPr>
      </w:pPr>
      <w:r w:rsidRPr="0050585E">
        <w:rPr>
          <w:b/>
          <w:sz w:val="18"/>
          <w:szCs w:val="18"/>
          <w:u w:val="single"/>
          <w:lang w:val="es-ES"/>
        </w:rPr>
        <w:t>Venezuela</w:t>
      </w:r>
      <w:r w:rsidRPr="00680F91">
        <w:rPr>
          <w:sz w:val="18"/>
          <w:szCs w:val="18"/>
          <w:lang w:val="es-ES"/>
        </w:rPr>
        <w:t xml:space="preserve">: </w:t>
      </w:r>
      <w:r w:rsidRPr="00680F91">
        <w:rPr>
          <w:rFonts w:cstheme="minorHAnsi"/>
          <w:sz w:val="18"/>
          <w:szCs w:val="18"/>
          <w:shd w:val="clear" w:color="auto" w:fill="FFFFFF"/>
          <w:lang w:val="es-VE"/>
        </w:rPr>
        <w:t xml:space="preserve">Acceso a la Justicia, </w:t>
      </w:r>
      <w:r w:rsidRPr="00680F91">
        <w:rPr>
          <w:rFonts w:eastAsia="Times New Roman" w:cstheme="minorHAnsi"/>
          <w:sz w:val="18"/>
          <w:szCs w:val="18"/>
          <w:lang w:val="es-VE"/>
        </w:rPr>
        <w:t xml:space="preserve">Acción Solidaria, A.C. María Estrella de la Mañana, </w:t>
      </w:r>
      <w:r w:rsidRPr="00680F91">
        <w:rPr>
          <w:rFonts w:cstheme="minorHAnsi"/>
          <w:sz w:val="18"/>
          <w:szCs w:val="18"/>
          <w:shd w:val="clear" w:color="auto" w:fill="FFFFFF"/>
          <w:lang w:val="es-VE"/>
        </w:rPr>
        <w:t xml:space="preserve">Asociación Civil Justicia y Paz O.P. Venezuela, </w:t>
      </w:r>
      <w:r w:rsidRPr="00680F91">
        <w:rPr>
          <w:rFonts w:eastAsia="Times New Roman" w:cstheme="minorHAnsi"/>
          <w:sz w:val="18"/>
          <w:szCs w:val="18"/>
          <w:lang w:val="es-VE" w:eastAsia="es-VE"/>
        </w:rPr>
        <w:t>Aula Abierta, Cátedra de Derechos Humanos de la Universidad</w:t>
      </w:r>
      <w:r w:rsidRPr="00680F91">
        <w:rPr>
          <w:rFonts w:eastAsia="Times New Roman" w:cstheme="minorHAnsi"/>
          <w:sz w:val="18"/>
          <w:szCs w:val="18"/>
          <w:shd w:val="clear" w:color="auto" w:fill="FFFFFF"/>
          <w:lang w:val="es-VE" w:eastAsia="es-VE"/>
        </w:rPr>
        <w:t xml:space="preserve"> </w:t>
      </w:r>
      <w:proofErr w:type="spellStart"/>
      <w:r w:rsidRPr="00680F91">
        <w:rPr>
          <w:rFonts w:eastAsia="Times New Roman" w:cstheme="minorHAnsi"/>
          <w:sz w:val="18"/>
          <w:szCs w:val="18"/>
          <w:shd w:val="clear" w:color="auto" w:fill="FFFFFF"/>
          <w:lang w:val="es-VE" w:eastAsia="es-VE"/>
        </w:rPr>
        <w:t>Centroccidental</w:t>
      </w:r>
      <w:proofErr w:type="spellEnd"/>
      <w:r w:rsidRPr="00680F91">
        <w:rPr>
          <w:rFonts w:eastAsia="Times New Roman" w:cstheme="minorHAnsi"/>
          <w:sz w:val="18"/>
          <w:szCs w:val="18"/>
          <w:shd w:val="clear" w:color="auto" w:fill="FFFFFF"/>
          <w:lang w:val="es-VE" w:eastAsia="es-VE"/>
        </w:rPr>
        <w:t xml:space="preserve"> Lisandro Alvarado, </w:t>
      </w:r>
      <w:proofErr w:type="spellStart"/>
      <w:r w:rsidRPr="00680F91">
        <w:rPr>
          <w:rFonts w:eastAsia="Times New Roman" w:cstheme="minorHAnsi"/>
          <w:sz w:val="18"/>
          <w:szCs w:val="18"/>
          <w:lang w:val="es-VE"/>
        </w:rPr>
        <w:t>Cecodap</w:t>
      </w:r>
      <w:proofErr w:type="spellEnd"/>
      <w:r w:rsidRPr="00680F91">
        <w:rPr>
          <w:rFonts w:eastAsia="Times New Roman" w:cstheme="minorHAnsi"/>
          <w:sz w:val="18"/>
          <w:szCs w:val="18"/>
          <w:lang w:val="es-VE"/>
        </w:rPr>
        <w:t xml:space="preserve">, </w:t>
      </w:r>
      <w:r w:rsidRPr="00680F91">
        <w:rPr>
          <w:rFonts w:cstheme="minorHAnsi"/>
          <w:sz w:val="18"/>
          <w:szCs w:val="18"/>
          <w:shd w:val="clear" w:color="auto" w:fill="FFFFFF"/>
          <w:lang w:val="es-VE"/>
        </w:rPr>
        <w:t>Centro de Acción y Defensa por los Derechos Humanos (</w:t>
      </w:r>
      <w:proofErr w:type="spellStart"/>
      <w:r w:rsidRPr="00680F91">
        <w:rPr>
          <w:rFonts w:cstheme="minorHAnsi"/>
          <w:sz w:val="18"/>
          <w:szCs w:val="18"/>
          <w:shd w:val="clear" w:color="auto" w:fill="FFFFFF"/>
          <w:lang w:val="es-VE"/>
        </w:rPr>
        <w:t>Cadef</w:t>
      </w:r>
      <w:proofErr w:type="spellEnd"/>
      <w:r w:rsidRPr="00680F91">
        <w:rPr>
          <w:rFonts w:cstheme="minorHAnsi"/>
          <w:sz w:val="18"/>
          <w:szCs w:val="18"/>
          <w:shd w:val="clear" w:color="auto" w:fill="FFFFFF"/>
          <w:lang w:val="es-VE"/>
        </w:rPr>
        <w:t xml:space="preserve">), </w:t>
      </w:r>
      <w:r w:rsidRPr="00680F91">
        <w:rPr>
          <w:rFonts w:eastAsia="Times New Roman" w:cstheme="minorHAnsi"/>
          <w:sz w:val="18"/>
          <w:szCs w:val="18"/>
          <w:lang w:val="es-VE" w:eastAsia="es-VE"/>
        </w:rPr>
        <w:t xml:space="preserve">Centro de Animación Juvenil, </w:t>
      </w:r>
      <w:r w:rsidRPr="00680F91">
        <w:rPr>
          <w:rFonts w:eastAsia="Times New Roman" w:cstheme="minorHAnsi"/>
          <w:sz w:val="18"/>
          <w:szCs w:val="18"/>
          <w:lang w:val="es-VE"/>
        </w:rPr>
        <w:t xml:space="preserve">Centro de Derechos Humanos de la Universidad Católica Andrés Bello, </w:t>
      </w:r>
      <w:r w:rsidRPr="00680F91">
        <w:rPr>
          <w:rFonts w:cstheme="minorHAnsi"/>
          <w:sz w:val="18"/>
          <w:szCs w:val="18"/>
          <w:shd w:val="clear" w:color="auto" w:fill="FFFFFF"/>
          <w:lang w:val="es-VE"/>
        </w:rPr>
        <w:t xml:space="preserve">Centro de Derechos Humanos de la Universidad Metropolitana, Centro de Justicia y Paz – CEPAZ, Centro para la Paz y los derechos humanos "Padre Luis María </w:t>
      </w:r>
      <w:proofErr w:type="spellStart"/>
      <w:r w:rsidRPr="00680F91">
        <w:rPr>
          <w:rFonts w:cstheme="minorHAnsi"/>
          <w:sz w:val="18"/>
          <w:szCs w:val="18"/>
          <w:shd w:val="clear" w:color="auto" w:fill="FFFFFF"/>
          <w:lang w:val="es-VE"/>
        </w:rPr>
        <w:t>Olaso</w:t>
      </w:r>
      <w:proofErr w:type="spellEnd"/>
      <w:r w:rsidRPr="00680F91">
        <w:rPr>
          <w:rFonts w:cstheme="minorHAnsi"/>
          <w:sz w:val="18"/>
          <w:szCs w:val="18"/>
          <w:shd w:val="clear" w:color="auto" w:fill="FFFFFF"/>
          <w:lang w:val="es-VE"/>
        </w:rPr>
        <w:t xml:space="preserve">", Universidad Central de Venezuela, Civilis Derechos Humanos, Coalición Clima 21, CODEVIDA-Coalición de organizaciones por los derechos a la salud y la vida, Convite A.C., </w:t>
      </w:r>
      <w:r w:rsidRPr="00680F91">
        <w:rPr>
          <w:rFonts w:eastAsia="Times New Roman" w:cstheme="minorHAnsi"/>
          <w:sz w:val="18"/>
          <w:szCs w:val="18"/>
          <w:lang w:val="es-VE" w:eastAsia="es-VE"/>
        </w:rPr>
        <w:t xml:space="preserve">Comisión de Derechos Humanos de la Facultad de Ciencias Jurídicas y Políticas de la Universidad del Zulia, Comisión Nacional de Derechos Humanos de la Federación Venezolana de Colegios de Abogados del estado Apure, </w:t>
      </w:r>
      <w:r w:rsidRPr="00680F91">
        <w:rPr>
          <w:rFonts w:cstheme="minorHAnsi"/>
          <w:bCs/>
          <w:sz w:val="18"/>
          <w:szCs w:val="18"/>
          <w:shd w:val="clear" w:color="auto" w:fill="FFFFFF"/>
          <w:lang w:val="es-VE"/>
        </w:rPr>
        <w:t xml:space="preserve">Comisión de Derechos Humanos de la Federación de Colegios de Abogados de Venezuela Capitulo Lara, </w:t>
      </w:r>
      <w:r w:rsidRPr="00680F91">
        <w:rPr>
          <w:rFonts w:eastAsia="Times New Roman" w:cstheme="minorHAnsi"/>
          <w:sz w:val="18"/>
          <w:szCs w:val="18"/>
          <w:lang w:val="es-VE" w:eastAsia="es-VE"/>
        </w:rPr>
        <w:t xml:space="preserve">Comisión Nacional de Derechos Humanos de la Federación Venezolana de Colegios de Abogados del estado Monagas, Comisión Nacional de Derechos Humanos de la Federación de Colegios de Abogados de Venezuela del estado Mérida, </w:t>
      </w:r>
      <w:r w:rsidRPr="00680F91">
        <w:rPr>
          <w:rFonts w:cstheme="minorHAnsi"/>
          <w:sz w:val="18"/>
          <w:szCs w:val="18"/>
          <w:shd w:val="clear" w:color="auto" w:fill="FFFFFF"/>
          <w:lang w:val="es-VE"/>
        </w:rPr>
        <w:t xml:space="preserve">Comisión de Derechos Humanos de la Federación de Colegios de Abogados de Venezuela del estado Táchira, Comisión para los Derechos Humanos del Estado Zulia – </w:t>
      </w:r>
      <w:proofErr w:type="spellStart"/>
      <w:r w:rsidRPr="00680F91">
        <w:rPr>
          <w:rFonts w:cstheme="minorHAnsi"/>
          <w:sz w:val="18"/>
          <w:szCs w:val="18"/>
          <w:shd w:val="clear" w:color="auto" w:fill="FFFFFF"/>
          <w:lang w:val="es-VE"/>
        </w:rPr>
        <w:t>Codhez</w:t>
      </w:r>
      <w:proofErr w:type="spellEnd"/>
      <w:r w:rsidRPr="00680F91">
        <w:rPr>
          <w:rFonts w:cstheme="minorHAnsi"/>
          <w:sz w:val="18"/>
          <w:szCs w:val="18"/>
          <w:shd w:val="clear" w:color="auto" w:fill="FFFFFF"/>
          <w:lang w:val="es-VE"/>
        </w:rPr>
        <w:t xml:space="preserve">, Comisión para los Derechos Humanos y la Ciudadanía (CODEHCIU), Convite A.C., </w:t>
      </w:r>
      <w:proofErr w:type="spellStart"/>
      <w:r w:rsidRPr="00680F91">
        <w:rPr>
          <w:rFonts w:cstheme="minorHAnsi"/>
          <w:sz w:val="18"/>
          <w:szCs w:val="18"/>
          <w:shd w:val="clear" w:color="auto" w:fill="FFFFFF"/>
          <w:lang w:val="es-VE"/>
        </w:rPr>
        <w:t>Epikeia</w:t>
      </w:r>
      <w:proofErr w:type="spellEnd"/>
      <w:r w:rsidRPr="00680F91">
        <w:rPr>
          <w:rFonts w:cstheme="minorHAnsi"/>
          <w:sz w:val="18"/>
          <w:szCs w:val="18"/>
          <w:shd w:val="clear" w:color="auto" w:fill="FFFFFF"/>
          <w:lang w:val="es-VE"/>
        </w:rPr>
        <w:t xml:space="preserve"> Observatorio Universitario de Derechos Humanos, Espacio Público, Federación Interamericana de Abogados Capitulo Venezuela, Seccional </w:t>
      </w:r>
      <w:proofErr w:type="spellStart"/>
      <w:r w:rsidRPr="00680F91">
        <w:rPr>
          <w:rFonts w:cstheme="minorHAnsi"/>
          <w:sz w:val="18"/>
          <w:szCs w:val="18"/>
          <w:shd w:val="clear" w:color="auto" w:fill="FFFFFF"/>
          <w:lang w:val="es-VE"/>
        </w:rPr>
        <w:t>Anzoategui</w:t>
      </w:r>
      <w:proofErr w:type="spellEnd"/>
      <w:r w:rsidRPr="00680F91">
        <w:rPr>
          <w:rFonts w:cstheme="minorHAnsi"/>
          <w:sz w:val="18"/>
          <w:szCs w:val="18"/>
          <w:shd w:val="clear" w:color="auto" w:fill="FFFFFF"/>
          <w:lang w:val="es-VE"/>
        </w:rPr>
        <w:t xml:space="preserve">, Federación Nacional de Sociedades de Padres y Representantes (FENASOPADRES), </w:t>
      </w:r>
      <w:r w:rsidRPr="00680F91">
        <w:rPr>
          <w:rFonts w:eastAsia="Times New Roman" w:cstheme="minorHAnsi"/>
          <w:sz w:val="18"/>
          <w:szCs w:val="18"/>
          <w:lang w:val="es-VE" w:eastAsia="es-VE"/>
        </w:rPr>
        <w:t>Fraternidad Laical Dominica de Barquisimeto Santo Domingo de Guzmán</w:t>
      </w:r>
      <w:r w:rsidRPr="00680F91">
        <w:rPr>
          <w:rFonts w:cstheme="minorHAnsi"/>
          <w:sz w:val="18"/>
          <w:szCs w:val="18"/>
          <w:shd w:val="clear" w:color="auto" w:fill="FFFFFF"/>
          <w:lang w:val="es-VE"/>
        </w:rPr>
        <w:t xml:space="preserve">, Fundación </w:t>
      </w:r>
      <w:proofErr w:type="spellStart"/>
      <w:r w:rsidRPr="00680F91">
        <w:rPr>
          <w:rFonts w:cstheme="minorHAnsi"/>
          <w:sz w:val="18"/>
          <w:szCs w:val="18"/>
          <w:shd w:val="clear" w:color="auto" w:fill="FFFFFF"/>
          <w:lang w:val="es-VE"/>
        </w:rPr>
        <w:t>Aguaclara</w:t>
      </w:r>
      <w:proofErr w:type="spellEnd"/>
      <w:r w:rsidRPr="00680F91">
        <w:rPr>
          <w:rFonts w:cstheme="minorHAnsi"/>
          <w:sz w:val="18"/>
          <w:szCs w:val="18"/>
          <w:shd w:val="clear" w:color="auto" w:fill="FFFFFF"/>
          <w:lang w:val="es-VE"/>
        </w:rPr>
        <w:t xml:space="preserve">, </w:t>
      </w:r>
      <w:r w:rsidRPr="00680F91">
        <w:rPr>
          <w:rFonts w:eastAsia="Times New Roman" w:cstheme="minorHAnsi"/>
          <w:sz w:val="18"/>
          <w:szCs w:val="18"/>
          <w:lang w:val="es-VE" w:eastAsia="es-VE"/>
        </w:rPr>
        <w:t xml:space="preserve">Fundación Emprendedores Solidarios, </w:t>
      </w:r>
      <w:r w:rsidRPr="00680F91">
        <w:rPr>
          <w:rFonts w:cstheme="minorHAnsi"/>
          <w:sz w:val="18"/>
          <w:szCs w:val="18"/>
          <w:shd w:val="clear" w:color="auto" w:fill="FFFFFF"/>
          <w:lang w:val="es-VE"/>
        </w:rPr>
        <w:t>Madres y Padres Por Los Niños en Venezuela (</w:t>
      </w:r>
      <w:proofErr w:type="spellStart"/>
      <w:r w:rsidRPr="00680F91">
        <w:rPr>
          <w:rFonts w:cstheme="minorHAnsi"/>
          <w:sz w:val="18"/>
          <w:szCs w:val="18"/>
          <w:shd w:val="clear" w:color="auto" w:fill="FFFFFF"/>
          <w:lang w:val="es-VE"/>
        </w:rPr>
        <w:t>Mapani</w:t>
      </w:r>
      <w:proofErr w:type="spellEnd"/>
      <w:r w:rsidRPr="00680F91">
        <w:rPr>
          <w:rFonts w:cstheme="minorHAnsi"/>
          <w:sz w:val="18"/>
          <w:szCs w:val="18"/>
          <w:shd w:val="clear" w:color="auto" w:fill="FFFFFF"/>
          <w:lang w:val="es-VE"/>
        </w:rPr>
        <w:t xml:space="preserve"> </w:t>
      </w:r>
      <w:proofErr w:type="spellStart"/>
      <w:r w:rsidRPr="00680F91">
        <w:rPr>
          <w:rFonts w:cstheme="minorHAnsi"/>
          <w:sz w:val="18"/>
          <w:szCs w:val="18"/>
          <w:shd w:val="clear" w:color="auto" w:fill="FFFFFF"/>
          <w:lang w:val="es-VE"/>
        </w:rPr>
        <w:t>Vzla</w:t>
      </w:r>
      <w:proofErr w:type="spellEnd"/>
      <w:r w:rsidRPr="00680F91">
        <w:rPr>
          <w:rFonts w:cstheme="minorHAnsi"/>
          <w:sz w:val="18"/>
          <w:szCs w:val="18"/>
          <w:shd w:val="clear" w:color="auto" w:fill="FFFFFF"/>
          <w:lang w:val="es-VE"/>
        </w:rPr>
        <w:t xml:space="preserve">), Monitor Social A.C. </w:t>
      </w:r>
      <w:r w:rsidRPr="00680F91">
        <w:rPr>
          <w:rFonts w:cstheme="minorHAnsi"/>
          <w:sz w:val="18"/>
          <w:szCs w:val="18"/>
          <w:lang w:val="es-VE"/>
        </w:rPr>
        <w:t xml:space="preserve">Movimiento Ciudadano Dale Letra, </w:t>
      </w:r>
      <w:r w:rsidRPr="00680F91">
        <w:rPr>
          <w:rFonts w:cstheme="minorHAnsi"/>
          <w:sz w:val="18"/>
          <w:szCs w:val="18"/>
          <w:shd w:val="clear" w:color="auto" w:fill="FFFFFF"/>
          <w:lang w:val="es-VE"/>
        </w:rPr>
        <w:t xml:space="preserve">Movimiento Vinotinto, Observatorio de Derechos Humanos de la Universidad de Los Andes, Observatorio Venezolano de Conflictividad Social (OVCS), Padres Organizados de Venezuela, Prepara Familia, Promoción Educación Defensa en derechos humanos – PROMEDEHUM, </w:t>
      </w:r>
      <w:r w:rsidRPr="00680F91">
        <w:rPr>
          <w:rFonts w:eastAsia="Times New Roman" w:cstheme="minorHAnsi"/>
          <w:sz w:val="18"/>
          <w:szCs w:val="18"/>
          <w:lang w:val="es-VE"/>
        </w:rPr>
        <w:t xml:space="preserve">Proyecto: </w:t>
      </w:r>
      <w:proofErr w:type="spellStart"/>
      <w:r w:rsidRPr="00680F91">
        <w:rPr>
          <w:rFonts w:eastAsia="Times New Roman" w:cstheme="minorHAnsi"/>
          <w:sz w:val="18"/>
          <w:szCs w:val="18"/>
          <w:lang w:val="es-VE"/>
        </w:rPr>
        <w:t>Visibilización</w:t>
      </w:r>
      <w:proofErr w:type="spellEnd"/>
      <w:r w:rsidRPr="00680F91">
        <w:rPr>
          <w:rFonts w:eastAsia="Times New Roman" w:cstheme="minorHAnsi"/>
          <w:sz w:val="18"/>
          <w:szCs w:val="18"/>
          <w:lang w:val="es-VE"/>
        </w:rPr>
        <w:t xml:space="preserve"> y educación de los derechos humanos de la Facultad de Ciencias de la Educación de la Universidad de Carabobo, </w:t>
      </w:r>
      <w:r w:rsidRPr="00680F91">
        <w:rPr>
          <w:rFonts w:cstheme="minorHAnsi"/>
          <w:sz w:val="18"/>
          <w:szCs w:val="18"/>
          <w:shd w:val="clear" w:color="auto" w:fill="FFFFFF"/>
          <w:lang w:val="es-VE"/>
        </w:rPr>
        <w:t xml:space="preserve">Revista SIC del Centro </w:t>
      </w:r>
      <w:proofErr w:type="spellStart"/>
      <w:r w:rsidRPr="00680F91">
        <w:rPr>
          <w:rFonts w:cstheme="minorHAnsi"/>
          <w:sz w:val="18"/>
          <w:szCs w:val="18"/>
          <w:shd w:val="clear" w:color="auto" w:fill="FFFFFF"/>
          <w:lang w:val="es-VE"/>
        </w:rPr>
        <w:t>Gumilla</w:t>
      </w:r>
      <w:proofErr w:type="spellEnd"/>
      <w:r w:rsidRPr="00680F91">
        <w:rPr>
          <w:rFonts w:cstheme="minorHAnsi"/>
          <w:sz w:val="18"/>
          <w:szCs w:val="18"/>
          <w:shd w:val="clear" w:color="auto" w:fill="FFFFFF"/>
          <w:lang w:val="es-VE"/>
        </w:rPr>
        <w:t xml:space="preserve">, Sinergia, Red Venezolana de Organizaciones de Sociedad Civil, </w:t>
      </w:r>
      <w:r w:rsidRPr="00680F91">
        <w:rPr>
          <w:rFonts w:eastAsia="Times New Roman" w:cstheme="minorHAnsi"/>
          <w:sz w:val="18"/>
          <w:szCs w:val="18"/>
          <w:lang w:val="es-VE" w:eastAsia="es-VE"/>
        </w:rPr>
        <w:t xml:space="preserve">Sociedad Hominis </w:t>
      </w:r>
      <w:proofErr w:type="spellStart"/>
      <w:r w:rsidRPr="00680F91">
        <w:rPr>
          <w:rFonts w:eastAsia="Times New Roman" w:cstheme="minorHAnsi"/>
          <w:sz w:val="18"/>
          <w:szCs w:val="18"/>
          <w:lang w:val="es-VE" w:eastAsia="es-VE"/>
        </w:rPr>
        <w:t>Iura</w:t>
      </w:r>
      <w:proofErr w:type="spellEnd"/>
      <w:r w:rsidRPr="00680F91">
        <w:rPr>
          <w:rFonts w:eastAsia="Times New Roman" w:cstheme="minorHAnsi"/>
          <w:sz w:val="18"/>
          <w:szCs w:val="18"/>
          <w:lang w:val="es-VE" w:eastAsia="es-VE"/>
        </w:rPr>
        <w:t xml:space="preserve"> (SOHI), </w:t>
      </w:r>
      <w:proofErr w:type="spellStart"/>
      <w:r w:rsidRPr="00680F91">
        <w:rPr>
          <w:rFonts w:cstheme="minorHAnsi"/>
          <w:sz w:val="18"/>
          <w:szCs w:val="18"/>
          <w:shd w:val="clear" w:color="auto" w:fill="FFFFFF"/>
          <w:lang w:val="es-VE"/>
        </w:rPr>
        <w:t>StopVIH</w:t>
      </w:r>
      <w:proofErr w:type="spellEnd"/>
      <w:r w:rsidRPr="00680F91">
        <w:rPr>
          <w:rFonts w:cstheme="minorHAnsi"/>
          <w:sz w:val="18"/>
          <w:szCs w:val="18"/>
          <w:shd w:val="clear" w:color="auto" w:fill="FFFFFF"/>
          <w:lang w:val="es-VE"/>
        </w:rPr>
        <w:t xml:space="preserve">, </w:t>
      </w:r>
      <w:r w:rsidRPr="00680F91">
        <w:rPr>
          <w:rFonts w:eastAsia="Times New Roman" w:cstheme="minorHAnsi"/>
          <w:sz w:val="18"/>
          <w:szCs w:val="18"/>
          <w:lang w:val="es-VE" w:eastAsia="es-VE"/>
        </w:rPr>
        <w:t xml:space="preserve">Transparencia Venezuela, </w:t>
      </w:r>
      <w:r w:rsidRPr="00680F91">
        <w:rPr>
          <w:rFonts w:cstheme="minorHAnsi"/>
          <w:sz w:val="18"/>
          <w:szCs w:val="18"/>
          <w:shd w:val="clear" w:color="auto" w:fill="FFFFFF"/>
          <w:lang w:val="es-VE"/>
        </w:rPr>
        <w:t xml:space="preserve">Una Ventana a la Libertad, Uniandes A.C., Unión Afirmativa, </w:t>
      </w:r>
      <w:r w:rsidRPr="00680F91">
        <w:rPr>
          <w:rFonts w:eastAsia="Times New Roman" w:cstheme="minorHAnsi"/>
          <w:sz w:val="18"/>
          <w:szCs w:val="18"/>
          <w:lang w:val="es-VE" w:eastAsia="es-VE"/>
        </w:rPr>
        <w:t>Unión Vecinal para la Participación Ciudadana A.C.</w:t>
      </w:r>
    </w:p>
    <w:p w:rsidR="00E46A0E" w:rsidRPr="00E46A0E" w:rsidRDefault="00E46A0E" w:rsidP="006E6407">
      <w:pPr>
        <w:pStyle w:val="Normal1"/>
        <w:contextualSpacing w:val="0"/>
        <w:jc w:val="both"/>
        <w:rPr>
          <w:rFonts w:eastAsia="Roboto"/>
          <w:sz w:val="20"/>
          <w:szCs w:val="20"/>
        </w:rPr>
      </w:pPr>
    </w:p>
    <w:p w:rsidR="00E46A0E" w:rsidRPr="00E46A0E" w:rsidRDefault="00E46A0E" w:rsidP="006E6407">
      <w:pPr>
        <w:pStyle w:val="Normal1"/>
        <w:contextualSpacing w:val="0"/>
        <w:jc w:val="both"/>
        <w:rPr>
          <w:rFonts w:eastAsia="Roboto"/>
          <w:sz w:val="20"/>
          <w:szCs w:val="20"/>
          <w:lang w:val="es-ES"/>
        </w:rPr>
      </w:pPr>
    </w:p>
    <w:p w:rsidR="006E6407" w:rsidRPr="00E46A0E" w:rsidRDefault="006E6407" w:rsidP="00B83C24">
      <w:pPr>
        <w:spacing w:line="276" w:lineRule="auto"/>
        <w:contextualSpacing/>
        <w:jc w:val="both"/>
        <w:rPr>
          <w:rFonts w:ascii="Arial" w:eastAsia="Roboto" w:hAnsi="Arial" w:cs="Arial"/>
          <w:sz w:val="24"/>
          <w:szCs w:val="24"/>
          <w:lang w:val="es-ES"/>
        </w:rPr>
      </w:pPr>
    </w:p>
    <w:sectPr w:rsidR="006E6407" w:rsidRPr="00E46A0E" w:rsidSect="007B6F0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646D" w:rsidRDefault="00D2646D" w:rsidP="00AB4F46">
      <w:pPr>
        <w:spacing w:after="0" w:line="240" w:lineRule="auto"/>
      </w:pPr>
      <w:r>
        <w:separator/>
      </w:r>
    </w:p>
  </w:endnote>
  <w:endnote w:type="continuationSeparator" w:id="0">
    <w:p w:rsidR="00D2646D" w:rsidRDefault="00D2646D" w:rsidP="00AB4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0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646D" w:rsidRDefault="00D2646D" w:rsidP="00AB4F46">
      <w:pPr>
        <w:spacing w:after="0" w:line="240" w:lineRule="auto"/>
      </w:pPr>
      <w:r>
        <w:separator/>
      </w:r>
    </w:p>
  </w:footnote>
  <w:footnote w:type="continuationSeparator" w:id="0">
    <w:p w:rsidR="00D2646D" w:rsidRDefault="00D2646D" w:rsidP="00AB4F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0E3"/>
    <w:rsid w:val="000D06C0"/>
    <w:rsid w:val="00136D34"/>
    <w:rsid w:val="001A1BD3"/>
    <w:rsid w:val="00247371"/>
    <w:rsid w:val="00253BA9"/>
    <w:rsid w:val="003B6839"/>
    <w:rsid w:val="003D4000"/>
    <w:rsid w:val="004065C0"/>
    <w:rsid w:val="00427E34"/>
    <w:rsid w:val="00437698"/>
    <w:rsid w:val="00447383"/>
    <w:rsid w:val="00461D7E"/>
    <w:rsid w:val="004F3809"/>
    <w:rsid w:val="0050585E"/>
    <w:rsid w:val="00516416"/>
    <w:rsid w:val="00556C13"/>
    <w:rsid w:val="00593AF6"/>
    <w:rsid w:val="005E1782"/>
    <w:rsid w:val="00643D16"/>
    <w:rsid w:val="00680F91"/>
    <w:rsid w:val="0069085A"/>
    <w:rsid w:val="006A2003"/>
    <w:rsid w:val="006E6407"/>
    <w:rsid w:val="00700CF2"/>
    <w:rsid w:val="00747EDD"/>
    <w:rsid w:val="00791007"/>
    <w:rsid w:val="007B6F02"/>
    <w:rsid w:val="00800EC8"/>
    <w:rsid w:val="00837F85"/>
    <w:rsid w:val="00863B56"/>
    <w:rsid w:val="0086708F"/>
    <w:rsid w:val="0091158F"/>
    <w:rsid w:val="00954C5F"/>
    <w:rsid w:val="00AB4F46"/>
    <w:rsid w:val="00AB550A"/>
    <w:rsid w:val="00AF70EC"/>
    <w:rsid w:val="00B150E3"/>
    <w:rsid w:val="00B719B1"/>
    <w:rsid w:val="00B74703"/>
    <w:rsid w:val="00B83C24"/>
    <w:rsid w:val="00C1207E"/>
    <w:rsid w:val="00CA34D0"/>
    <w:rsid w:val="00D03BF1"/>
    <w:rsid w:val="00D1009A"/>
    <w:rsid w:val="00D2646D"/>
    <w:rsid w:val="00D32506"/>
    <w:rsid w:val="00DA6C26"/>
    <w:rsid w:val="00DC2510"/>
    <w:rsid w:val="00E40BC8"/>
    <w:rsid w:val="00E46A0E"/>
    <w:rsid w:val="00E65E00"/>
    <w:rsid w:val="00EB693F"/>
    <w:rsid w:val="00F340FE"/>
    <w:rsid w:val="00F834E3"/>
    <w:rsid w:val="00FC60CC"/>
    <w:rsid w:val="00FD046A"/>
    <w:rsid w:val="00FD3998"/>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77CEB"/>
  <w15:docId w15:val="{A1777099-7CB5-4FD7-9FFC-699D8564F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3AF6"/>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150E3"/>
    <w:pPr>
      <w:spacing w:after="0"/>
      <w:contextualSpacing/>
    </w:pPr>
    <w:rPr>
      <w:rFonts w:ascii="Arial" w:eastAsia="Arial" w:hAnsi="Arial" w:cs="Arial"/>
      <w:lang w:eastAsia="es-VE"/>
    </w:rPr>
  </w:style>
  <w:style w:type="character" w:styleId="Emphasis">
    <w:name w:val="Emphasis"/>
    <w:basedOn w:val="DefaultParagraphFont"/>
    <w:uiPriority w:val="20"/>
    <w:qFormat/>
    <w:rsid w:val="004F3809"/>
    <w:rPr>
      <w:i/>
      <w:iCs/>
    </w:rPr>
  </w:style>
  <w:style w:type="character" w:styleId="CommentReference">
    <w:name w:val="annotation reference"/>
    <w:basedOn w:val="DefaultParagraphFont"/>
    <w:uiPriority w:val="99"/>
    <w:semiHidden/>
    <w:unhideWhenUsed/>
    <w:rsid w:val="00863B56"/>
    <w:rPr>
      <w:sz w:val="16"/>
      <w:szCs w:val="16"/>
    </w:rPr>
  </w:style>
  <w:style w:type="paragraph" w:styleId="CommentText">
    <w:name w:val="annotation text"/>
    <w:basedOn w:val="Normal"/>
    <w:link w:val="CommentTextChar"/>
    <w:uiPriority w:val="99"/>
    <w:semiHidden/>
    <w:unhideWhenUsed/>
    <w:rsid w:val="00863B56"/>
    <w:pPr>
      <w:spacing w:line="240" w:lineRule="auto"/>
    </w:pPr>
    <w:rPr>
      <w:sz w:val="20"/>
      <w:szCs w:val="20"/>
    </w:rPr>
  </w:style>
  <w:style w:type="character" w:customStyle="1" w:styleId="CommentTextChar">
    <w:name w:val="Comment Text Char"/>
    <w:basedOn w:val="DefaultParagraphFont"/>
    <w:link w:val="CommentText"/>
    <w:uiPriority w:val="99"/>
    <w:semiHidden/>
    <w:rsid w:val="00863B56"/>
    <w:rPr>
      <w:sz w:val="20"/>
      <w:szCs w:val="20"/>
      <w:lang w:val="en-US"/>
    </w:rPr>
  </w:style>
  <w:style w:type="paragraph" w:styleId="CommentSubject">
    <w:name w:val="annotation subject"/>
    <w:basedOn w:val="CommentText"/>
    <w:next w:val="CommentText"/>
    <w:link w:val="CommentSubjectChar"/>
    <w:uiPriority w:val="99"/>
    <w:semiHidden/>
    <w:unhideWhenUsed/>
    <w:rsid w:val="00863B56"/>
    <w:rPr>
      <w:b/>
      <w:bCs/>
    </w:rPr>
  </w:style>
  <w:style w:type="character" w:customStyle="1" w:styleId="CommentSubjectChar">
    <w:name w:val="Comment Subject Char"/>
    <w:basedOn w:val="CommentTextChar"/>
    <w:link w:val="CommentSubject"/>
    <w:uiPriority w:val="99"/>
    <w:semiHidden/>
    <w:rsid w:val="00863B56"/>
    <w:rPr>
      <w:b/>
      <w:bCs/>
      <w:sz w:val="20"/>
      <w:szCs w:val="20"/>
      <w:lang w:val="en-US"/>
    </w:rPr>
  </w:style>
  <w:style w:type="paragraph" w:styleId="BalloonText">
    <w:name w:val="Balloon Text"/>
    <w:basedOn w:val="Normal"/>
    <w:link w:val="BalloonTextChar"/>
    <w:uiPriority w:val="99"/>
    <w:semiHidden/>
    <w:unhideWhenUsed/>
    <w:rsid w:val="00863B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B56"/>
    <w:rPr>
      <w:rFonts w:ascii="Segoe UI" w:hAnsi="Segoe UI" w:cs="Segoe UI"/>
      <w:sz w:val="18"/>
      <w:szCs w:val="18"/>
      <w:lang w:val="en-US"/>
    </w:rPr>
  </w:style>
  <w:style w:type="paragraph" w:styleId="FootnoteText">
    <w:name w:val="footnote text"/>
    <w:basedOn w:val="Normal"/>
    <w:link w:val="FootnoteTextChar"/>
    <w:uiPriority w:val="99"/>
    <w:unhideWhenUsed/>
    <w:rsid w:val="00AB4F46"/>
    <w:pPr>
      <w:spacing w:after="0" w:line="240" w:lineRule="auto"/>
    </w:pPr>
    <w:rPr>
      <w:sz w:val="20"/>
      <w:szCs w:val="20"/>
    </w:rPr>
  </w:style>
  <w:style w:type="character" w:customStyle="1" w:styleId="FootnoteTextChar">
    <w:name w:val="Footnote Text Char"/>
    <w:basedOn w:val="DefaultParagraphFont"/>
    <w:link w:val="FootnoteText"/>
    <w:uiPriority w:val="99"/>
    <w:rsid w:val="00AB4F46"/>
    <w:rPr>
      <w:sz w:val="20"/>
      <w:szCs w:val="20"/>
      <w:lang w:val="en-US"/>
    </w:rPr>
  </w:style>
  <w:style w:type="character" w:styleId="FootnoteReference">
    <w:name w:val="footnote reference"/>
    <w:aliases w:val="Footnotes refss,Texto de nota al pie,referencia nota al pie,BVI fnr,Appel note de bas de page,Footnote number,Ref. de nota al pie.,Footnote symbol,Footnote,4_G,16 Point,Superscript 6 Point,Texto nota al pie,Footnote Reference Char3"/>
    <w:basedOn w:val="DefaultParagraphFont"/>
    <w:uiPriority w:val="99"/>
    <w:semiHidden/>
    <w:unhideWhenUsed/>
    <w:qFormat/>
    <w:rsid w:val="00AB4F46"/>
    <w:rPr>
      <w:vertAlign w:val="superscript"/>
    </w:rPr>
  </w:style>
  <w:style w:type="paragraph" w:styleId="NoSpacing">
    <w:name w:val="No Spacing"/>
    <w:uiPriority w:val="1"/>
    <w:qFormat/>
    <w:rsid w:val="005E1782"/>
    <w:pPr>
      <w:spacing w:after="0" w:line="240" w:lineRule="auto"/>
    </w:pPr>
    <w:rPr>
      <w:lang w:val="en-US"/>
    </w:rPr>
  </w:style>
  <w:style w:type="paragraph" w:styleId="EndnoteText">
    <w:name w:val="endnote text"/>
    <w:basedOn w:val="Normal"/>
    <w:link w:val="EndnoteTextChar"/>
    <w:uiPriority w:val="99"/>
    <w:semiHidden/>
    <w:unhideWhenUsed/>
    <w:rsid w:val="0091158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1158F"/>
    <w:rPr>
      <w:sz w:val="20"/>
      <w:szCs w:val="20"/>
      <w:lang w:val="en-US"/>
    </w:rPr>
  </w:style>
  <w:style w:type="character" w:styleId="EndnoteReference">
    <w:name w:val="endnote reference"/>
    <w:basedOn w:val="DefaultParagraphFont"/>
    <w:uiPriority w:val="99"/>
    <w:semiHidden/>
    <w:unhideWhenUsed/>
    <w:rsid w:val="009115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734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BFA82-CFAF-46AA-8D70-9BE062B1B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876</Words>
  <Characters>4997</Characters>
  <Application>Microsoft Office Word</Application>
  <DocSecurity>0</DocSecurity>
  <Lines>41</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UCAB</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DTI</dc:creator>
  <cp:lastModifiedBy>Eleanor Openshaw</cp:lastModifiedBy>
  <cp:revision>2</cp:revision>
  <dcterms:created xsi:type="dcterms:W3CDTF">2018-09-18T20:54:00Z</dcterms:created>
  <dcterms:modified xsi:type="dcterms:W3CDTF">2018-09-18T20:54:00Z</dcterms:modified>
</cp:coreProperties>
</file>