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894D" w14:textId="78C20266" w:rsidR="00CA659B" w:rsidRPr="002B4AC2" w:rsidRDefault="00CA659B">
      <w:pPr>
        <w:widowControl w:val="0"/>
        <w:pBdr>
          <w:top w:val="nil"/>
          <w:left w:val="nil"/>
          <w:bottom w:val="nil"/>
          <w:right w:val="nil"/>
          <w:between w:val="nil"/>
        </w:pBdr>
        <w:spacing w:after="0"/>
        <w:rPr>
          <w:rFonts w:ascii="Arial" w:eastAsia="Arial" w:hAnsi="Arial" w:cs="Arial"/>
          <w:color w:val="000000"/>
          <w:lang w:val="en-GB"/>
        </w:rPr>
      </w:pPr>
    </w:p>
    <w:tbl>
      <w:tblPr>
        <w:tblStyle w:val="a"/>
        <w:tblW w:w="10294"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936"/>
        <w:gridCol w:w="2383"/>
        <w:gridCol w:w="2975"/>
      </w:tblGrid>
      <w:tr w:rsidR="00CA659B" w:rsidRPr="002B4AC2" w14:paraId="20435F75" w14:textId="77777777">
        <w:tc>
          <w:tcPr>
            <w:tcW w:w="4936" w:type="dxa"/>
          </w:tcPr>
          <w:p w14:paraId="331845BC" w14:textId="709D0504" w:rsidR="00CA659B" w:rsidRPr="002B4AC2" w:rsidRDefault="005D5182">
            <w:pPr>
              <w:rPr>
                <w:lang w:val="en-GB"/>
              </w:rPr>
            </w:pPr>
            <w:r w:rsidRPr="002B4AC2">
              <w:rPr>
                <w:noProof/>
              </w:rPr>
              <w:drawing>
                <wp:inline distT="0" distB="0" distL="0" distR="0" wp14:anchorId="2D9B121F" wp14:editId="31130B6D">
                  <wp:extent cx="2995057" cy="343410"/>
                  <wp:effectExtent l="0" t="0" r="0" b="0"/>
                  <wp:docPr id="5" name="image2.png" descr="C:\Users\w.ramsay\Desktop\Design\Pictures\logo_doc_ishr.png"/>
                  <wp:cNvGraphicFramePr/>
                  <a:graphic xmlns:a="http://schemas.openxmlformats.org/drawingml/2006/main">
                    <a:graphicData uri="http://schemas.openxmlformats.org/drawingml/2006/picture">
                      <pic:pic xmlns:pic="http://schemas.openxmlformats.org/drawingml/2006/picture">
                        <pic:nvPicPr>
                          <pic:cNvPr id="0" name="image2.png" descr="C:\Users\w.ramsay\Desktop\Design\Pictures\logo_doc_ishr.png"/>
                          <pic:cNvPicPr preferRelativeResize="0"/>
                        </pic:nvPicPr>
                        <pic:blipFill>
                          <a:blip r:embed="rId8"/>
                          <a:srcRect/>
                          <a:stretch>
                            <a:fillRect/>
                          </a:stretch>
                        </pic:blipFill>
                        <pic:spPr>
                          <a:xfrm>
                            <a:off x="0" y="0"/>
                            <a:ext cx="2995057" cy="343410"/>
                          </a:xfrm>
                          <a:prstGeom prst="rect">
                            <a:avLst/>
                          </a:prstGeom>
                          <a:ln/>
                        </pic:spPr>
                      </pic:pic>
                    </a:graphicData>
                  </a:graphic>
                </wp:inline>
              </w:drawing>
            </w:r>
          </w:p>
        </w:tc>
        <w:tc>
          <w:tcPr>
            <w:tcW w:w="2383" w:type="dxa"/>
          </w:tcPr>
          <w:p w14:paraId="45381351" w14:textId="77777777" w:rsidR="00CA659B" w:rsidRPr="002B4AC2" w:rsidRDefault="00CA659B">
            <w:pPr>
              <w:rPr>
                <w:lang w:val="en-GB"/>
              </w:rPr>
            </w:pPr>
          </w:p>
          <w:p w14:paraId="1349D1FC" w14:textId="77777777" w:rsidR="00CA659B" w:rsidRPr="002B4AC2" w:rsidRDefault="00CA659B">
            <w:pPr>
              <w:rPr>
                <w:lang w:val="en-GB"/>
              </w:rPr>
            </w:pPr>
          </w:p>
          <w:p w14:paraId="120975EF" w14:textId="77777777" w:rsidR="00CA659B" w:rsidRPr="002B4AC2" w:rsidRDefault="00CA659B">
            <w:pPr>
              <w:rPr>
                <w:lang w:val="en-GB"/>
              </w:rPr>
            </w:pPr>
          </w:p>
        </w:tc>
        <w:tc>
          <w:tcPr>
            <w:tcW w:w="2975" w:type="dxa"/>
          </w:tcPr>
          <w:p w14:paraId="0FFE0CF2" w14:textId="45E2FADD" w:rsidR="00CA659B" w:rsidRPr="002B4AC2" w:rsidRDefault="00C46391">
            <w:pPr>
              <w:rPr>
                <w:b/>
                <w:lang w:val="en-GB"/>
              </w:rPr>
            </w:pPr>
            <w:r>
              <w:rPr>
                <w:b/>
                <w:noProof/>
              </w:rPr>
              <w:drawing>
                <wp:anchor distT="0" distB="0" distL="114300" distR="114300" simplePos="0" relativeHeight="251666432" behindDoc="1" locked="0" layoutInCell="1" allowOverlap="1" wp14:anchorId="536C15C4" wp14:editId="3D763200">
                  <wp:simplePos x="0" y="0"/>
                  <wp:positionH relativeFrom="column">
                    <wp:posOffset>70485</wp:posOffset>
                  </wp:positionH>
                  <wp:positionV relativeFrom="paragraph">
                    <wp:posOffset>-99060</wp:posOffset>
                  </wp:positionV>
                  <wp:extent cx="1051560" cy="1051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14:sizeRelH relativeFrom="page">
                    <wp14:pctWidth>0</wp14:pctWidth>
                  </wp14:sizeRelH>
                  <wp14:sizeRelV relativeFrom="page">
                    <wp14:pctHeight>0</wp14:pctHeight>
                  </wp14:sizeRelV>
                </wp:anchor>
              </w:drawing>
            </w:r>
          </w:p>
        </w:tc>
      </w:tr>
    </w:tbl>
    <w:p w14:paraId="53B1C02D" w14:textId="77777777" w:rsidR="00CA659B" w:rsidRPr="002B4AC2" w:rsidRDefault="00CA659B">
      <w:pPr>
        <w:spacing w:after="0" w:line="240" w:lineRule="auto"/>
        <w:ind w:left="-90"/>
        <w:rPr>
          <w:lang w:val="en-GB"/>
        </w:rPr>
      </w:pPr>
    </w:p>
    <w:p w14:paraId="652672C9" w14:textId="77777777" w:rsidR="00CA659B" w:rsidRPr="002B4AC2" w:rsidRDefault="00CA659B">
      <w:pPr>
        <w:spacing w:after="0" w:line="240" w:lineRule="auto"/>
        <w:ind w:left="-90"/>
        <w:rPr>
          <w:lang w:val="en-GB"/>
        </w:rPr>
      </w:pPr>
    </w:p>
    <w:p w14:paraId="0F0E6D34" w14:textId="77777777" w:rsidR="00CA659B" w:rsidRPr="002B4AC2" w:rsidRDefault="00CA659B">
      <w:pPr>
        <w:spacing w:after="0" w:line="240" w:lineRule="auto"/>
        <w:ind w:left="-90"/>
        <w:rPr>
          <w:lang w:val="en-GB"/>
        </w:rPr>
      </w:pPr>
    </w:p>
    <w:p w14:paraId="378011BF" w14:textId="77777777" w:rsidR="00CA659B" w:rsidRPr="002B4AC2" w:rsidRDefault="00CA659B">
      <w:pPr>
        <w:spacing w:after="0" w:line="240" w:lineRule="auto"/>
        <w:ind w:left="-90"/>
        <w:rPr>
          <w:lang w:val="en-GB"/>
        </w:rPr>
      </w:pPr>
    </w:p>
    <w:tbl>
      <w:tblPr>
        <w:tblStyle w:val="a0"/>
        <w:tblW w:w="10294"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768"/>
        <w:gridCol w:w="2919"/>
        <w:gridCol w:w="2607"/>
      </w:tblGrid>
      <w:tr w:rsidR="00CA659B" w:rsidRPr="002B4AC2" w14:paraId="72EF1BD6" w14:textId="77777777">
        <w:tc>
          <w:tcPr>
            <w:tcW w:w="4768" w:type="dxa"/>
          </w:tcPr>
          <w:p w14:paraId="4735AC85" w14:textId="77777777" w:rsidR="00CA659B" w:rsidRPr="002B4AC2" w:rsidRDefault="00CA659B">
            <w:pPr>
              <w:jc w:val="both"/>
              <w:rPr>
                <w:lang w:val="en-GB"/>
              </w:rPr>
            </w:pPr>
          </w:p>
        </w:tc>
        <w:tc>
          <w:tcPr>
            <w:tcW w:w="2919" w:type="dxa"/>
          </w:tcPr>
          <w:p w14:paraId="712845E0" w14:textId="77777777" w:rsidR="00CA659B" w:rsidRPr="002B4AC2" w:rsidRDefault="00CA659B">
            <w:pPr>
              <w:jc w:val="both"/>
              <w:rPr>
                <w:lang w:val="en-GB"/>
              </w:rPr>
            </w:pPr>
          </w:p>
        </w:tc>
        <w:tc>
          <w:tcPr>
            <w:tcW w:w="2607" w:type="dxa"/>
          </w:tcPr>
          <w:p w14:paraId="310DA13B" w14:textId="77777777" w:rsidR="00CA659B" w:rsidRPr="002B4AC2" w:rsidRDefault="00CA659B">
            <w:pPr>
              <w:ind w:left="720"/>
              <w:jc w:val="both"/>
              <w:rPr>
                <w:lang w:val="en-GB"/>
              </w:rPr>
            </w:pPr>
          </w:p>
        </w:tc>
      </w:tr>
    </w:tbl>
    <w:p w14:paraId="5A0BE4EA" w14:textId="77777777" w:rsidR="00CA659B" w:rsidRPr="002B4AC2" w:rsidRDefault="00CA659B">
      <w:pPr>
        <w:spacing w:after="0" w:line="240" w:lineRule="auto"/>
        <w:ind w:left="-90"/>
        <w:jc w:val="both"/>
        <w:rPr>
          <w:lang w:val="en-GB"/>
        </w:rPr>
      </w:pPr>
    </w:p>
    <w:p w14:paraId="1559CEBC" w14:textId="77777777" w:rsidR="00CA659B" w:rsidRPr="002B4AC2" w:rsidRDefault="00CA659B">
      <w:pPr>
        <w:spacing w:after="0" w:line="240" w:lineRule="auto"/>
        <w:ind w:left="-90"/>
        <w:jc w:val="both"/>
        <w:rPr>
          <w:lang w:val="en-GB"/>
        </w:rPr>
      </w:pPr>
    </w:p>
    <w:p w14:paraId="315CC117" w14:textId="77777777" w:rsidR="00CA659B" w:rsidRPr="002B4AC2" w:rsidRDefault="005D5182">
      <w:pPr>
        <w:spacing w:after="0" w:line="240" w:lineRule="auto"/>
        <w:ind w:left="-90"/>
        <w:jc w:val="both"/>
        <w:rPr>
          <w:lang w:val="en-GB"/>
        </w:rPr>
      </w:pPr>
      <w:r w:rsidRPr="002B4AC2">
        <w:rPr>
          <w:lang w:val="en-GB"/>
        </w:rPr>
        <w:t xml:space="preserve"> </w:t>
      </w:r>
      <w:r w:rsidRPr="002B4AC2">
        <w:rPr>
          <w:lang w:val="en-GB"/>
        </w:rPr>
        <w:tab/>
      </w:r>
      <w:r w:rsidRPr="002B4AC2">
        <w:rPr>
          <w:lang w:val="en-GB"/>
        </w:rPr>
        <w:tab/>
      </w:r>
      <w:r w:rsidRPr="002B4AC2">
        <w:rPr>
          <w:lang w:val="en-GB"/>
        </w:rPr>
        <w:tab/>
      </w:r>
      <w:r w:rsidRPr="002B4AC2">
        <w:rPr>
          <w:lang w:val="en-GB"/>
        </w:rPr>
        <w:tab/>
      </w:r>
      <w:r w:rsidRPr="002B4AC2">
        <w:rPr>
          <w:lang w:val="en-GB"/>
        </w:rPr>
        <w:tab/>
      </w:r>
      <w:r w:rsidRPr="002B4AC2">
        <w:rPr>
          <w:lang w:val="en-GB"/>
        </w:rPr>
        <w:tab/>
      </w:r>
      <w:r w:rsidRPr="002B4AC2">
        <w:rPr>
          <w:lang w:val="en-GB"/>
        </w:rPr>
        <w:tab/>
      </w:r>
    </w:p>
    <w:p w14:paraId="4E684B13" w14:textId="77777777" w:rsidR="00CA659B" w:rsidRPr="002B4AC2" w:rsidRDefault="00CA659B">
      <w:pPr>
        <w:spacing w:after="0" w:line="240" w:lineRule="auto"/>
        <w:rPr>
          <w:lang w:val="en-GB"/>
        </w:rPr>
      </w:pPr>
    </w:p>
    <w:p w14:paraId="1214E8D4" w14:textId="77777777" w:rsidR="00CA659B" w:rsidRPr="002B4AC2" w:rsidRDefault="00CA659B">
      <w:pPr>
        <w:spacing w:after="0" w:line="240" w:lineRule="auto"/>
        <w:ind w:left="-90"/>
        <w:jc w:val="center"/>
        <w:rPr>
          <w:lang w:val="en-GB"/>
        </w:rPr>
      </w:pPr>
    </w:p>
    <w:p w14:paraId="4734C716" w14:textId="77777777" w:rsidR="00CA659B" w:rsidRPr="002B4AC2" w:rsidRDefault="00CA659B">
      <w:pPr>
        <w:spacing w:after="0" w:line="240" w:lineRule="auto"/>
        <w:ind w:left="-90"/>
        <w:jc w:val="center"/>
        <w:rPr>
          <w:lang w:val="en-GB"/>
        </w:rPr>
      </w:pPr>
    </w:p>
    <w:p w14:paraId="4EC66810" w14:textId="77777777" w:rsidR="00CA659B" w:rsidRPr="002B4AC2" w:rsidRDefault="00CA659B">
      <w:pPr>
        <w:spacing w:after="0" w:line="240" w:lineRule="auto"/>
        <w:ind w:left="-90"/>
        <w:jc w:val="center"/>
        <w:rPr>
          <w:sz w:val="72"/>
          <w:szCs w:val="72"/>
          <w:lang w:val="en-GB"/>
        </w:rPr>
      </w:pPr>
    </w:p>
    <w:p w14:paraId="2C931C2F" w14:textId="77777777" w:rsidR="00CA659B" w:rsidRPr="002B4AC2" w:rsidRDefault="005D5182">
      <w:pPr>
        <w:spacing w:after="0" w:line="240" w:lineRule="auto"/>
        <w:ind w:left="-90"/>
        <w:jc w:val="center"/>
        <w:rPr>
          <w:rFonts w:asciiTheme="majorHAnsi" w:eastAsia="Gill Sans" w:hAnsiTheme="majorHAnsi" w:cstheme="majorHAnsi"/>
          <w:sz w:val="72"/>
          <w:szCs w:val="72"/>
          <w:lang w:val="en-GB"/>
        </w:rPr>
      </w:pPr>
      <w:r w:rsidRPr="002B4AC2">
        <w:rPr>
          <w:rFonts w:asciiTheme="majorHAnsi" w:eastAsia="Gill Sans" w:hAnsiTheme="majorHAnsi" w:cstheme="majorHAnsi"/>
          <w:sz w:val="72"/>
          <w:szCs w:val="72"/>
          <w:lang w:val="en-GB"/>
        </w:rPr>
        <w:t>BRIEFING PAPER</w:t>
      </w:r>
    </w:p>
    <w:p w14:paraId="22ACFFE8" w14:textId="77777777" w:rsidR="00CA659B" w:rsidRPr="002B4AC2" w:rsidRDefault="005D5182">
      <w:pPr>
        <w:spacing w:after="0" w:line="240" w:lineRule="auto"/>
        <w:ind w:left="-90"/>
        <w:jc w:val="center"/>
        <w:rPr>
          <w:rFonts w:asciiTheme="majorHAnsi" w:eastAsia="Gill Sans" w:hAnsiTheme="majorHAnsi" w:cstheme="majorHAnsi"/>
          <w:sz w:val="48"/>
          <w:szCs w:val="48"/>
          <w:lang w:val="en-GB"/>
        </w:rPr>
      </w:pPr>
      <w:r w:rsidRPr="002B4AC2">
        <w:rPr>
          <w:rFonts w:asciiTheme="majorHAnsi" w:eastAsia="Gill Sans" w:hAnsiTheme="majorHAnsi" w:cstheme="majorHAnsi"/>
          <w:sz w:val="48"/>
          <w:szCs w:val="48"/>
          <w:lang w:val="en-GB"/>
        </w:rPr>
        <w:t>Universal Periodic Review</w:t>
      </w:r>
    </w:p>
    <w:p w14:paraId="61E23009" w14:textId="77777777" w:rsidR="00CA659B" w:rsidRPr="002B4AC2" w:rsidRDefault="00CA659B">
      <w:pPr>
        <w:spacing w:after="0" w:line="240" w:lineRule="auto"/>
        <w:ind w:left="-90"/>
        <w:jc w:val="center"/>
        <w:rPr>
          <w:rFonts w:asciiTheme="majorHAnsi" w:eastAsia="Gill Sans" w:hAnsiTheme="majorHAnsi" w:cstheme="majorHAnsi"/>
          <w:lang w:val="en-GB"/>
        </w:rPr>
      </w:pPr>
    </w:p>
    <w:p w14:paraId="3D59B16C" w14:textId="0EAD30EA" w:rsidR="00CA659B" w:rsidRPr="002B4AC2" w:rsidRDefault="00522351">
      <w:pPr>
        <w:spacing w:after="0" w:line="240" w:lineRule="auto"/>
        <w:ind w:left="-90"/>
        <w:jc w:val="center"/>
        <w:rPr>
          <w:rFonts w:asciiTheme="majorHAnsi" w:eastAsia="Gill Sans" w:hAnsiTheme="majorHAnsi" w:cstheme="majorHAnsi"/>
          <w:sz w:val="24"/>
          <w:szCs w:val="24"/>
          <w:lang w:val="en-GB"/>
        </w:rPr>
      </w:pPr>
      <w:r w:rsidRPr="002B4AC2">
        <w:rPr>
          <w:rFonts w:asciiTheme="majorHAnsi" w:eastAsia="Gill Sans" w:hAnsiTheme="majorHAnsi" w:cstheme="majorHAnsi"/>
          <w:sz w:val="24"/>
          <w:szCs w:val="24"/>
          <w:lang w:val="en-GB"/>
        </w:rPr>
        <w:t>OCTOBER</w:t>
      </w:r>
      <w:r w:rsidR="005D5182" w:rsidRPr="002B4AC2">
        <w:rPr>
          <w:rFonts w:asciiTheme="majorHAnsi" w:eastAsia="Gill Sans" w:hAnsiTheme="majorHAnsi" w:cstheme="majorHAnsi"/>
          <w:sz w:val="24"/>
          <w:szCs w:val="24"/>
          <w:lang w:val="en-GB"/>
        </w:rPr>
        <w:t xml:space="preserve"> 20</w:t>
      </w:r>
      <w:r w:rsidRPr="002B4AC2">
        <w:rPr>
          <w:rFonts w:asciiTheme="majorHAnsi" w:eastAsia="Gill Sans" w:hAnsiTheme="majorHAnsi" w:cstheme="majorHAnsi"/>
          <w:sz w:val="24"/>
          <w:szCs w:val="24"/>
          <w:lang w:val="en-GB"/>
        </w:rPr>
        <w:t>20</w:t>
      </w:r>
    </w:p>
    <w:p w14:paraId="34F84225" w14:textId="77777777" w:rsidR="00CA659B" w:rsidRPr="002B4AC2" w:rsidRDefault="00CA659B">
      <w:pPr>
        <w:spacing w:after="0" w:line="240" w:lineRule="auto"/>
        <w:ind w:left="-90"/>
        <w:jc w:val="center"/>
        <w:rPr>
          <w:lang w:val="en-GB"/>
        </w:rPr>
      </w:pPr>
    </w:p>
    <w:p w14:paraId="330E4AFA" w14:textId="77777777" w:rsidR="00CA659B" w:rsidRPr="002B4AC2" w:rsidRDefault="00CA659B">
      <w:pPr>
        <w:spacing w:after="0" w:line="240" w:lineRule="auto"/>
        <w:ind w:left="-90"/>
        <w:jc w:val="center"/>
        <w:rPr>
          <w:lang w:val="en-GB"/>
        </w:rPr>
      </w:pPr>
    </w:p>
    <w:p w14:paraId="465F21E0" w14:textId="77777777" w:rsidR="00CA659B" w:rsidRPr="002B4AC2" w:rsidRDefault="00CA659B">
      <w:pPr>
        <w:spacing w:after="0" w:line="240" w:lineRule="auto"/>
        <w:ind w:left="-90"/>
        <w:jc w:val="center"/>
        <w:rPr>
          <w:lang w:val="en-GB"/>
        </w:rPr>
      </w:pPr>
    </w:p>
    <w:p w14:paraId="4AA36C09" w14:textId="77777777" w:rsidR="00CA659B" w:rsidRPr="002B4AC2" w:rsidRDefault="005D5182">
      <w:pPr>
        <w:spacing w:after="0" w:line="240" w:lineRule="auto"/>
        <w:ind w:left="-90"/>
        <w:jc w:val="center"/>
        <w:rPr>
          <w:lang w:val="en-GB"/>
        </w:rPr>
      </w:pPr>
      <w:r w:rsidRPr="002B4AC2">
        <w:rPr>
          <w:noProof/>
        </w:rPr>
        <mc:AlternateContent>
          <mc:Choice Requires="wps">
            <w:drawing>
              <wp:anchor distT="0" distB="0" distL="114300" distR="114300" simplePos="0" relativeHeight="251659264" behindDoc="0" locked="0" layoutInCell="1" hidden="0" allowOverlap="1" wp14:anchorId="49546F65" wp14:editId="4742475D">
                <wp:simplePos x="0" y="0"/>
                <wp:positionH relativeFrom="column">
                  <wp:posOffset>-571499</wp:posOffset>
                </wp:positionH>
                <wp:positionV relativeFrom="paragraph">
                  <wp:posOffset>12700</wp:posOffset>
                </wp:positionV>
                <wp:extent cx="7636510" cy="9239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532508" y="3322800"/>
                          <a:ext cx="7626985" cy="914400"/>
                        </a:xfrm>
                        <a:prstGeom prst="rect">
                          <a:avLst/>
                        </a:prstGeom>
                        <a:solidFill>
                          <a:srgbClr val="CB0033"/>
                        </a:solidFill>
                        <a:ln w="9525" cap="flat" cmpd="sng">
                          <a:solidFill>
                            <a:schemeClr val="accent1"/>
                          </a:solidFill>
                          <a:prstDash val="solid"/>
                          <a:miter lim="800000"/>
                          <a:headEnd type="none" w="sm" len="sm"/>
                          <a:tailEnd type="none" w="sm" len="sm"/>
                        </a:ln>
                      </wps:spPr>
                      <wps:txbx>
                        <w:txbxContent>
                          <w:p w14:paraId="39242ABC" w14:textId="77777777" w:rsidR="00CA659B" w:rsidRPr="001B4D1F" w:rsidRDefault="005D5182">
                            <w:pPr>
                              <w:spacing w:after="0" w:line="240" w:lineRule="auto"/>
                              <w:jc w:val="center"/>
                              <w:textDirection w:val="btLr"/>
                              <w:rPr>
                                <w:rFonts w:asciiTheme="majorHAnsi" w:hAnsiTheme="majorHAnsi" w:cstheme="majorHAnsi"/>
                              </w:rPr>
                            </w:pPr>
                            <w:r w:rsidRPr="001B4D1F">
                              <w:rPr>
                                <w:rFonts w:asciiTheme="majorHAnsi" w:eastAsia="Gill Sans" w:hAnsiTheme="majorHAnsi" w:cstheme="majorHAnsi"/>
                                <w:color w:val="FFFFFF"/>
                                <w:sz w:val="36"/>
                              </w:rPr>
                              <w:t>THE SITUATION OF HUMAN RIGHTS DEFENDERS IN</w:t>
                            </w:r>
                          </w:p>
                          <w:p w14:paraId="3B883149" w14:textId="401538EE" w:rsidR="00CA659B" w:rsidRPr="001B4D1F" w:rsidRDefault="00522351">
                            <w:pPr>
                              <w:spacing w:after="0" w:line="240" w:lineRule="auto"/>
                              <w:jc w:val="center"/>
                              <w:textDirection w:val="btLr"/>
                              <w:rPr>
                                <w:rFonts w:asciiTheme="majorHAnsi" w:hAnsiTheme="majorHAnsi" w:cstheme="majorHAnsi"/>
                              </w:rPr>
                            </w:pPr>
                            <w:r>
                              <w:rPr>
                                <w:rFonts w:asciiTheme="majorHAnsi" w:eastAsia="Gill Sans" w:hAnsiTheme="majorHAnsi" w:cstheme="majorHAnsi"/>
                                <w:color w:val="FFFFFF"/>
                                <w:sz w:val="72"/>
                              </w:rPr>
                              <w:t>MOZAMBIQUE</w:t>
                            </w:r>
                          </w:p>
                        </w:txbxContent>
                      </wps:txbx>
                      <wps:bodyPr spcFirstLastPara="1" wrap="square" lIns="91425" tIns="45700" rIns="91425" bIns="45700"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46F65" id="Rectangle 2" o:spid="_x0000_s1026" style="position:absolute;left:0;text-align:left;margin-left:-45pt;margin-top:1pt;width:601.3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" fillcolor="#cb0033" strokecolor="#4f81bd [3204]">
                <v:stroke startarrowwidth="narrow" startarrowlength="short" endarrowwidth="narrow" endarrowlength="short"/>
                <v:textbox inset="2.53958mm,1.2694mm,2.53958mm,1.2694mm">
                  <w:txbxContent>
                    <w:p w14:paraId="39242ABC" w14:textId="77777777" w:rsidR="00CA659B" w:rsidRPr="001B4D1F" w:rsidRDefault="005D5182">
                      <w:pPr>
                        <w:spacing w:after="0" w:line="240" w:lineRule="auto"/>
                        <w:jc w:val="center"/>
                        <w:textDirection w:val="btLr"/>
                        <w:rPr>
                          <w:rFonts w:asciiTheme="majorHAnsi" w:hAnsiTheme="majorHAnsi" w:cstheme="majorHAnsi"/>
                        </w:rPr>
                      </w:pPr>
                      <w:r w:rsidRPr="001B4D1F">
                        <w:rPr>
                          <w:rFonts w:asciiTheme="majorHAnsi" w:eastAsia="Gill Sans" w:hAnsiTheme="majorHAnsi" w:cstheme="majorHAnsi"/>
                          <w:color w:val="FFFFFF"/>
                          <w:sz w:val="36"/>
                        </w:rPr>
                        <w:t>THE SITUATION OF HUMAN RIGHTS DEFENDERS IN</w:t>
                      </w:r>
                    </w:p>
                    <w:p w14:paraId="3B883149" w14:textId="401538EE" w:rsidR="00CA659B" w:rsidRPr="001B4D1F" w:rsidRDefault="00522351">
                      <w:pPr>
                        <w:spacing w:after="0" w:line="240" w:lineRule="auto"/>
                        <w:jc w:val="center"/>
                        <w:textDirection w:val="btLr"/>
                        <w:rPr>
                          <w:rFonts w:asciiTheme="majorHAnsi" w:hAnsiTheme="majorHAnsi" w:cstheme="majorHAnsi"/>
                        </w:rPr>
                      </w:pPr>
                      <w:r>
                        <w:rPr>
                          <w:rFonts w:asciiTheme="majorHAnsi" w:eastAsia="Gill Sans" w:hAnsiTheme="majorHAnsi" w:cstheme="majorHAnsi"/>
                          <w:color w:val="FFFFFF"/>
                          <w:sz w:val="72"/>
                        </w:rPr>
                        <w:t>MOZAMBIQUE</w:t>
                      </w:r>
                    </w:p>
                  </w:txbxContent>
                </v:textbox>
                <w10:wrap type="square"/>
              </v:rect>
            </w:pict>
          </mc:Fallback>
        </mc:AlternateContent>
      </w:r>
    </w:p>
    <w:p w14:paraId="7A74710E" w14:textId="77777777" w:rsidR="00CA659B" w:rsidRPr="002B4AC2" w:rsidRDefault="00CA659B">
      <w:pPr>
        <w:spacing w:after="0" w:line="240" w:lineRule="auto"/>
        <w:ind w:left="-90"/>
        <w:jc w:val="both"/>
        <w:rPr>
          <w:lang w:val="en-GB"/>
        </w:rPr>
      </w:pPr>
    </w:p>
    <w:p w14:paraId="6022137B" w14:textId="77777777" w:rsidR="00CA659B" w:rsidRPr="002B4AC2" w:rsidRDefault="00CA659B">
      <w:pPr>
        <w:spacing w:after="0" w:line="240" w:lineRule="auto"/>
        <w:ind w:left="-90"/>
        <w:jc w:val="both"/>
        <w:rPr>
          <w:lang w:val="en-GB"/>
        </w:rPr>
      </w:pPr>
    </w:p>
    <w:p w14:paraId="16523705" w14:textId="77777777" w:rsidR="00CA659B" w:rsidRPr="002B4AC2" w:rsidRDefault="00CA659B">
      <w:pPr>
        <w:spacing w:after="0" w:line="240" w:lineRule="auto"/>
        <w:ind w:left="-90"/>
        <w:jc w:val="both"/>
        <w:rPr>
          <w:lang w:val="en-GB"/>
        </w:rPr>
      </w:pPr>
    </w:p>
    <w:p w14:paraId="6B156C6B" w14:textId="77777777" w:rsidR="00CA659B" w:rsidRPr="002B4AC2" w:rsidRDefault="00CA659B">
      <w:pPr>
        <w:spacing w:after="0" w:line="240" w:lineRule="auto"/>
        <w:ind w:left="-90"/>
        <w:jc w:val="both"/>
        <w:rPr>
          <w:lang w:val="en-GB"/>
        </w:rPr>
      </w:pPr>
    </w:p>
    <w:p w14:paraId="2FED2827" w14:textId="77777777" w:rsidR="00CA659B" w:rsidRPr="002B4AC2" w:rsidRDefault="00CA659B">
      <w:pPr>
        <w:spacing w:after="0" w:line="240" w:lineRule="auto"/>
        <w:ind w:left="-90"/>
        <w:jc w:val="both"/>
        <w:rPr>
          <w:lang w:val="en-GB"/>
        </w:rPr>
      </w:pPr>
    </w:p>
    <w:p w14:paraId="382A2D92" w14:textId="77777777" w:rsidR="00CA659B" w:rsidRPr="002B4AC2" w:rsidRDefault="00CA659B">
      <w:pPr>
        <w:spacing w:after="0" w:line="240" w:lineRule="auto"/>
        <w:ind w:left="-90"/>
        <w:jc w:val="both"/>
        <w:rPr>
          <w:lang w:val="en-GB"/>
        </w:rPr>
      </w:pPr>
    </w:p>
    <w:p w14:paraId="452305DE" w14:textId="77777777" w:rsidR="00CA659B" w:rsidRPr="002B4AC2" w:rsidRDefault="00CA659B">
      <w:pPr>
        <w:spacing w:after="0" w:line="240" w:lineRule="auto"/>
        <w:ind w:left="-90"/>
        <w:jc w:val="both"/>
        <w:rPr>
          <w:lang w:val="en-GB"/>
        </w:rPr>
      </w:pPr>
    </w:p>
    <w:p w14:paraId="6BA4E897" w14:textId="77777777" w:rsidR="00CA659B" w:rsidRPr="002B4AC2" w:rsidRDefault="00CA659B">
      <w:pPr>
        <w:spacing w:after="0" w:line="240" w:lineRule="auto"/>
        <w:ind w:left="-90"/>
        <w:jc w:val="both"/>
        <w:rPr>
          <w:lang w:val="en-GB"/>
        </w:rPr>
      </w:pPr>
    </w:p>
    <w:p w14:paraId="307BEBFB" w14:textId="77777777" w:rsidR="00CA659B" w:rsidRPr="002B4AC2" w:rsidRDefault="00CA659B">
      <w:pPr>
        <w:spacing w:after="0" w:line="240" w:lineRule="auto"/>
        <w:ind w:left="-90"/>
        <w:jc w:val="both"/>
        <w:rPr>
          <w:lang w:val="en-GB"/>
        </w:rPr>
      </w:pPr>
    </w:p>
    <w:p w14:paraId="1D18D13B" w14:textId="77777777" w:rsidR="00CA659B" w:rsidRPr="002B4AC2" w:rsidRDefault="00CA659B">
      <w:pPr>
        <w:spacing w:after="0" w:line="240" w:lineRule="auto"/>
        <w:ind w:left="-90"/>
        <w:jc w:val="both"/>
        <w:rPr>
          <w:lang w:val="en-GB"/>
        </w:rPr>
      </w:pPr>
    </w:p>
    <w:p w14:paraId="5C1F7E21" w14:textId="77777777" w:rsidR="00CA659B" w:rsidRPr="002B4AC2" w:rsidRDefault="005D5182">
      <w:pPr>
        <w:spacing w:after="0" w:line="240" w:lineRule="auto"/>
        <w:ind w:left="-90"/>
        <w:rPr>
          <w:b/>
          <w:lang w:val="en-GB"/>
        </w:rPr>
      </w:pPr>
      <w:r w:rsidRPr="002B4AC2">
        <w:rPr>
          <w:b/>
          <w:lang w:val="en-GB"/>
        </w:rPr>
        <w:t>Contacts</w:t>
      </w:r>
    </w:p>
    <w:p w14:paraId="3F368C95" w14:textId="77777777" w:rsidR="00CA659B" w:rsidRPr="002B4AC2" w:rsidRDefault="00CA659B">
      <w:pPr>
        <w:spacing w:after="0" w:line="240" w:lineRule="auto"/>
        <w:ind w:left="-90"/>
        <w:rPr>
          <w:b/>
          <w:lang w:val="en-GB"/>
        </w:rPr>
      </w:pPr>
    </w:p>
    <w:tbl>
      <w:tblPr>
        <w:tblStyle w:val="a1"/>
        <w:tblW w:w="1035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5383"/>
        <w:gridCol w:w="4967"/>
      </w:tblGrid>
      <w:tr w:rsidR="00CA659B" w:rsidRPr="002B4AC2" w14:paraId="2667B112" w14:textId="77777777">
        <w:tc>
          <w:tcPr>
            <w:tcW w:w="5383" w:type="dxa"/>
          </w:tcPr>
          <w:p w14:paraId="2ABC0CBE" w14:textId="77777777" w:rsidR="00CA659B" w:rsidRPr="002B4AC2" w:rsidRDefault="005D5182">
            <w:pPr>
              <w:rPr>
                <w:sz w:val="22"/>
                <w:szCs w:val="22"/>
                <w:lang w:val="en-GB"/>
              </w:rPr>
            </w:pPr>
            <w:proofErr w:type="spellStart"/>
            <w:r w:rsidRPr="002B4AC2">
              <w:rPr>
                <w:sz w:val="22"/>
                <w:szCs w:val="22"/>
                <w:lang w:val="en-GB"/>
              </w:rPr>
              <w:t>Adelaïde</w:t>
            </w:r>
            <w:proofErr w:type="spellEnd"/>
            <w:r w:rsidRPr="002B4AC2">
              <w:rPr>
                <w:sz w:val="22"/>
                <w:szCs w:val="22"/>
                <w:lang w:val="en-GB"/>
              </w:rPr>
              <w:t xml:space="preserve"> ETONG KAME</w:t>
            </w:r>
          </w:p>
          <w:p w14:paraId="0B419BFC" w14:textId="77777777" w:rsidR="00CA659B" w:rsidRPr="002B4AC2" w:rsidRDefault="005D5182">
            <w:pPr>
              <w:rPr>
                <w:sz w:val="22"/>
                <w:szCs w:val="22"/>
                <w:lang w:val="en-GB"/>
              </w:rPr>
            </w:pPr>
            <w:r w:rsidRPr="002B4AC2">
              <w:rPr>
                <w:sz w:val="22"/>
                <w:szCs w:val="22"/>
                <w:lang w:val="en-GB"/>
              </w:rPr>
              <w:t>International Service for Human Rights</w:t>
            </w:r>
          </w:p>
          <w:p w14:paraId="6F09C68B" w14:textId="77777777" w:rsidR="00CA659B" w:rsidRPr="002B4AC2" w:rsidRDefault="00C35643">
            <w:pPr>
              <w:rPr>
                <w:sz w:val="22"/>
                <w:szCs w:val="22"/>
                <w:lang w:val="en-GB"/>
              </w:rPr>
            </w:pPr>
            <w:hyperlink r:id="rId10">
              <w:r w:rsidR="005D5182" w:rsidRPr="002B4AC2">
                <w:rPr>
                  <w:color w:val="1155CC"/>
                  <w:sz w:val="22"/>
                  <w:szCs w:val="22"/>
                  <w:u w:val="single"/>
                  <w:lang w:val="en-GB"/>
                </w:rPr>
                <w:t>a.etong@ishr.ch</w:t>
              </w:r>
            </w:hyperlink>
          </w:p>
        </w:tc>
        <w:tc>
          <w:tcPr>
            <w:tcW w:w="4967" w:type="dxa"/>
          </w:tcPr>
          <w:p w14:paraId="5FFA3D65" w14:textId="3A3D09A9" w:rsidR="00522351" w:rsidRPr="002B4AC2" w:rsidRDefault="00522351">
            <w:pPr>
              <w:pBdr>
                <w:top w:val="nil"/>
                <w:left w:val="nil"/>
                <w:bottom w:val="nil"/>
                <w:right w:val="nil"/>
                <w:between w:val="nil"/>
              </w:pBdr>
              <w:spacing w:line="276" w:lineRule="auto"/>
              <w:ind w:left="-90"/>
              <w:rPr>
                <w:sz w:val="22"/>
                <w:szCs w:val="22"/>
                <w:lang w:val="en-GB"/>
              </w:rPr>
            </w:pPr>
            <w:r w:rsidRPr="002B4AC2">
              <w:rPr>
                <w:sz w:val="22"/>
                <w:szCs w:val="22"/>
                <w:lang w:val="en-GB"/>
              </w:rPr>
              <w:t xml:space="preserve">Prof. Adriano Nuvunga </w:t>
            </w:r>
          </w:p>
          <w:p w14:paraId="52A85E27" w14:textId="07EFAF77" w:rsidR="00522351" w:rsidRPr="002B4AC2" w:rsidRDefault="00522351">
            <w:pPr>
              <w:pBdr>
                <w:top w:val="nil"/>
                <w:left w:val="nil"/>
                <w:bottom w:val="nil"/>
                <w:right w:val="nil"/>
                <w:between w:val="nil"/>
              </w:pBdr>
              <w:spacing w:line="276" w:lineRule="auto"/>
              <w:ind w:left="-90"/>
              <w:rPr>
                <w:sz w:val="22"/>
                <w:szCs w:val="22"/>
                <w:lang w:val="en-GB"/>
              </w:rPr>
            </w:pPr>
            <w:r w:rsidRPr="002B4AC2">
              <w:rPr>
                <w:sz w:val="22"/>
                <w:szCs w:val="22"/>
                <w:lang w:val="en-GB"/>
              </w:rPr>
              <w:t xml:space="preserve">Centro para </w:t>
            </w:r>
            <w:proofErr w:type="spellStart"/>
            <w:r w:rsidRPr="002B4AC2">
              <w:rPr>
                <w:sz w:val="22"/>
                <w:szCs w:val="22"/>
                <w:lang w:val="en-GB"/>
              </w:rPr>
              <w:t>Democracia</w:t>
            </w:r>
            <w:proofErr w:type="spellEnd"/>
            <w:r w:rsidRPr="002B4AC2">
              <w:rPr>
                <w:sz w:val="22"/>
                <w:szCs w:val="22"/>
                <w:lang w:val="en-GB"/>
              </w:rPr>
              <w:t xml:space="preserve"> E </w:t>
            </w:r>
            <w:proofErr w:type="spellStart"/>
            <w:r w:rsidR="008A4920" w:rsidRPr="002B4AC2">
              <w:rPr>
                <w:sz w:val="22"/>
                <w:szCs w:val="22"/>
                <w:lang w:val="en-GB"/>
              </w:rPr>
              <w:t>Desenvolvimento</w:t>
            </w:r>
            <w:proofErr w:type="spellEnd"/>
          </w:p>
          <w:p w14:paraId="6512C4F2" w14:textId="38EA921B" w:rsidR="00CA659B" w:rsidRPr="002B4AC2" w:rsidRDefault="00C35643">
            <w:pPr>
              <w:pBdr>
                <w:top w:val="nil"/>
                <w:left w:val="nil"/>
                <w:bottom w:val="nil"/>
                <w:right w:val="nil"/>
                <w:between w:val="nil"/>
              </w:pBdr>
              <w:spacing w:line="276" w:lineRule="auto"/>
              <w:ind w:left="-90"/>
              <w:rPr>
                <w:color w:val="000000"/>
                <w:sz w:val="22"/>
                <w:szCs w:val="22"/>
                <w:lang w:val="en-GB"/>
              </w:rPr>
            </w:pPr>
            <w:hyperlink r:id="rId11" w:history="1">
              <w:r w:rsidR="00522351" w:rsidRPr="002B4AC2">
                <w:rPr>
                  <w:rStyle w:val="Hyperlink"/>
                  <w:lang w:val="en-GB"/>
                </w:rPr>
                <w:t>adriano.nuvunga@cddmoz.org</w:t>
              </w:r>
            </w:hyperlink>
            <w:r w:rsidR="00522351" w:rsidRPr="002B4AC2">
              <w:rPr>
                <w:sz w:val="22"/>
                <w:szCs w:val="22"/>
                <w:lang w:val="en-GB"/>
              </w:rPr>
              <w:t xml:space="preserve">  </w:t>
            </w:r>
          </w:p>
          <w:p w14:paraId="3A1DDB02" w14:textId="2030DC21" w:rsidR="00CA659B" w:rsidRPr="002B4AC2" w:rsidRDefault="005D5182">
            <w:pPr>
              <w:pBdr>
                <w:top w:val="nil"/>
                <w:left w:val="nil"/>
                <w:bottom w:val="nil"/>
                <w:right w:val="nil"/>
                <w:between w:val="nil"/>
              </w:pBdr>
              <w:spacing w:line="276" w:lineRule="auto"/>
              <w:ind w:left="-90"/>
              <w:rPr>
                <w:sz w:val="22"/>
                <w:szCs w:val="22"/>
                <w:lang w:val="en-GB"/>
              </w:rPr>
            </w:pPr>
            <w:r w:rsidRPr="002B4AC2">
              <w:rPr>
                <w:sz w:val="22"/>
                <w:szCs w:val="22"/>
                <w:lang w:val="en-GB"/>
              </w:rPr>
              <w:t xml:space="preserve"> </w:t>
            </w:r>
          </w:p>
        </w:tc>
      </w:tr>
    </w:tbl>
    <w:p w14:paraId="7300D51B" w14:textId="7B985D19" w:rsidR="00CA659B" w:rsidRPr="002B4AC2" w:rsidRDefault="00CA659B">
      <w:pPr>
        <w:spacing w:after="0" w:line="240" w:lineRule="auto"/>
        <w:ind w:left="-90"/>
        <w:rPr>
          <w:b/>
          <w:lang w:val="en-GB"/>
        </w:rPr>
      </w:pPr>
    </w:p>
    <w:p w14:paraId="1F387208" w14:textId="537B70C0" w:rsidR="00522351" w:rsidRPr="002B4AC2" w:rsidRDefault="00522351">
      <w:pPr>
        <w:spacing w:after="0" w:line="240" w:lineRule="auto"/>
        <w:ind w:left="-90"/>
        <w:rPr>
          <w:b/>
          <w:lang w:val="en-GB"/>
        </w:rPr>
      </w:pPr>
    </w:p>
    <w:p w14:paraId="48AD4357" w14:textId="34A6140C" w:rsidR="00CA659B" w:rsidRPr="002B4AC2" w:rsidRDefault="008A4920">
      <w:pPr>
        <w:spacing w:after="0" w:line="240" w:lineRule="auto"/>
        <w:jc w:val="both"/>
        <w:rPr>
          <w:lang w:val="en-GB"/>
        </w:rPr>
      </w:pPr>
      <w:r w:rsidRPr="002B4AC2">
        <w:rPr>
          <w:noProof/>
        </w:rPr>
        <w:lastRenderedPageBreak/>
        <w:drawing>
          <wp:anchor distT="0" distB="0" distL="114300" distR="114300" simplePos="0" relativeHeight="251664384" behindDoc="1" locked="0" layoutInCell="1" allowOverlap="1" wp14:anchorId="6EAAC018" wp14:editId="03EEE75F">
            <wp:simplePos x="0" y="0"/>
            <wp:positionH relativeFrom="column">
              <wp:posOffset>-635</wp:posOffset>
            </wp:positionH>
            <wp:positionV relativeFrom="paragraph">
              <wp:posOffset>635</wp:posOffset>
            </wp:positionV>
            <wp:extent cx="1562100" cy="1041400"/>
            <wp:effectExtent l="0" t="0" r="0" b="6350"/>
            <wp:wrapTight wrapText="bothSides">
              <wp:wrapPolygon edited="0">
                <wp:start x="0" y="0"/>
                <wp:lineTo x="0" y="21337"/>
                <wp:lineTo x="21337" y="21337"/>
                <wp:lineTo x="21337" y="0"/>
                <wp:lineTo x="0" y="0"/>
              </wp:wrapPolygon>
            </wp:wrapTight>
            <wp:docPr id="1" name="Picture 1" descr="Flag of Mozambique image and meaning Mozambique flag - country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Mozambique image and meaning Mozambique flag - country flag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182" w:rsidRPr="002B4AC2">
        <w:rPr>
          <w:lang w:val="en-GB"/>
        </w:rPr>
        <w:t>During its last UPR in 201</w:t>
      </w:r>
      <w:r w:rsidR="00E447F6" w:rsidRPr="002B4AC2">
        <w:rPr>
          <w:lang w:val="en-GB"/>
        </w:rPr>
        <w:t>6</w:t>
      </w:r>
      <w:r w:rsidR="005D5182" w:rsidRPr="002B4AC2">
        <w:rPr>
          <w:lang w:val="en-GB"/>
        </w:rPr>
        <w:t xml:space="preserve">, </w:t>
      </w:r>
      <w:r w:rsidR="00E447F6" w:rsidRPr="002B4AC2">
        <w:rPr>
          <w:lang w:val="en-GB"/>
        </w:rPr>
        <w:t>Mozambique</w:t>
      </w:r>
      <w:r w:rsidR="005D5182" w:rsidRPr="002B4AC2">
        <w:rPr>
          <w:lang w:val="en-GB"/>
        </w:rPr>
        <w:t xml:space="preserve"> accepted</w:t>
      </w:r>
      <w:r w:rsidR="00E447F6" w:rsidRPr="002B4AC2">
        <w:rPr>
          <w:lang w:val="en-GB"/>
        </w:rPr>
        <w:t xml:space="preserve"> </w:t>
      </w:r>
      <w:r w:rsidR="008B4DD9" w:rsidRPr="002B4AC2">
        <w:rPr>
          <w:lang w:val="en-GB"/>
        </w:rPr>
        <w:t>180</w:t>
      </w:r>
      <w:r w:rsidR="00E447F6" w:rsidRPr="002B4AC2">
        <w:rPr>
          <w:lang w:val="en-GB"/>
        </w:rPr>
        <w:t xml:space="preserve"> recommendations</w:t>
      </w:r>
      <w:r w:rsidR="005D5182" w:rsidRPr="002B4AC2">
        <w:rPr>
          <w:lang w:val="en-GB"/>
        </w:rPr>
        <w:t xml:space="preserve">. The government </w:t>
      </w:r>
      <w:r w:rsidR="00762E8A">
        <w:rPr>
          <w:lang w:val="en-GB"/>
        </w:rPr>
        <w:t>only noted all recommendations referring specifically to human rights defenders</w:t>
      </w:r>
      <w:r w:rsidR="00762E8A" w:rsidRPr="002B4AC2">
        <w:rPr>
          <w:lang w:val="en-GB"/>
        </w:rPr>
        <w:t xml:space="preserve"> </w:t>
      </w:r>
      <w:r w:rsidR="00762E8A">
        <w:rPr>
          <w:lang w:val="en-GB"/>
        </w:rPr>
        <w:t xml:space="preserve">and </w:t>
      </w:r>
      <w:r w:rsidR="005D5182" w:rsidRPr="002B4AC2">
        <w:rPr>
          <w:lang w:val="en-GB"/>
        </w:rPr>
        <w:t xml:space="preserve">accepted </w:t>
      </w:r>
      <w:r w:rsidR="002B4AC2">
        <w:rPr>
          <w:lang w:val="en-GB"/>
        </w:rPr>
        <w:t>10</w:t>
      </w:r>
      <w:r w:rsidR="005D5182" w:rsidRPr="002B4AC2">
        <w:rPr>
          <w:lang w:val="en-GB"/>
        </w:rPr>
        <w:t xml:space="preserve"> recommendations on freedom of expression, freedom of association</w:t>
      </w:r>
      <w:r w:rsidR="002B4AC2">
        <w:rPr>
          <w:lang w:val="en-GB"/>
        </w:rPr>
        <w:t>,</w:t>
      </w:r>
      <w:r w:rsidR="005D5182" w:rsidRPr="002B4AC2">
        <w:rPr>
          <w:lang w:val="en-GB"/>
        </w:rPr>
        <w:t xml:space="preserve"> the right to peaceful assembly</w:t>
      </w:r>
      <w:r w:rsidR="002B4AC2" w:rsidRPr="002B4AC2">
        <w:rPr>
          <w:lang w:val="en-GB"/>
        </w:rPr>
        <w:t>, and the operationali</w:t>
      </w:r>
      <w:r w:rsidR="002B4AC2">
        <w:rPr>
          <w:lang w:val="en-GB"/>
        </w:rPr>
        <w:t>s</w:t>
      </w:r>
      <w:r w:rsidR="002B4AC2" w:rsidRPr="002B4AC2">
        <w:rPr>
          <w:lang w:val="en-GB"/>
        </w:rPr>
        <w:t>ation of its</w:t>
      </w:r>
      <w:r w:rsidR="002B4AC2">
        <w:rPr>
          <w:lang w:val="en-GB"/>
        </w:rPr>
        <w:t xml:space="preserve"> national human rights institution in line with the Paris Principles</w:t>
      </w:r>
      <w:r w:rsidR="005D5182" w:rsidRPr="002B4AC2">
        <w:rPr>
          <w:lang w:val="en-GB"/>
        </w:rPr>
        <w:t>. These recommendations called on the State to</w:t>
      </w:r>
      <w:r w:rsidR="00AC3ED8" w:rsidRPr="002B4AC2">
        <w:rPr>
          <w:lang w:val="en-GB"/>
        </w:rPr>
        <w:t xml:space="preserve"> </w:t>
      </w:r>
      <w:r w:rsidR="006A759B">
        <w:rPr>
          <w:lang w:val="en-GB"/>
        </w:rPr>
        <w:t>r</w:t>
      </w:r>
      <w:r w:rsidR="006A759B" w:rsidRPr="00013CB9">
        <w:rPr>
          <w:lang w:val="en-GB"/>
        </w:rPr>
        <w:t>evisit the</w:t>
      </w:r>
      <w:r w:rsidR="00013CB9" w:rsidRPr="00013CB9">
        <w:rPr>
          <w:lang w:val="en-GB"/>
        </w:rPr>
        <w:t xml:space="preserve"> lega</w:t>
      </w:r>
      <w:r w:rsidR="006A759B">
        <w:rPr>
          <w:lang w:val="en-GB"/>
        </w:rPr>
        <w:t>l</w:t>
      </w:r>
      <w:r w:rsidR="00013CB9" w:rsidRPr="00013CB9">
        <w:rPr>
          <w:lang w:val="en-GB"/>
        </w:rPr>
        <w:t xml:space="preserve"> framework governing the civil society sector</w:t>
      </w:r>
      <w:r w:rsidR="00013CB9">
        <w:rPr>
          <w:lang w:val="en-GB"/>
        </w:rPr>
        <w:t xml:space="preserve">, </w:t>
      </w:r>
      <w:r w:rsidR="00013CB9" w:rsidRPr="00013CB9">
        <w:rPr>
          <w:lang w:val="en-GB"/>
        </w:rPr>
        <w:t>protect the rights of freedom of expression and peaceful demonstrations</w:t>
      </w:r>
      <w:r w:rsidR="00763484">
        <w:rPr>
          <w:lang w:val="en-GB"/>
        </w:rPr>
        <w:t xml:space="preserve"> and e</w:t>
      </w:r>
      <w:r w:rsidR="00763484" w:rsidRPr="00763484">
        <w:rPr>
          <w:lang w:val="en-GB"/>
        </w:rPr>
        <w:t>nsure that the National Human</w:t>
      </w:r>
      <w:r w:rsidR="00763484">
        <w:rPr>
          <w:lang w:val="en-GB"/>
        </w:rPr>
        <w:t xml:space="preserve"> </w:t>
      </w:r>
      <w:r w:rsidR="00763484" w:rsidRPr="00763484">
        <w:rPr>
          <w:lang w:val="en-GB"/>
        </w:rPr>
        <w:t>Rights Commission has sufficient resources, personnel and a clear mandate to carry out its work in line with the Paris Principles</w:t>
      </w:r>
      <w:r w:rsidR="005D5182" w:rsidRPr="002B4AC2">
        <w:rPr>
          <w:lang w:val="en-GB"/>
        </w:rPr>
        <w:t>. However, since its last review</w:t>
      </w:r>
      <w:r w:rsidR="00AC3ED8" w:rsidRPr="002B4AC2">
        <w:rPr>
          <w:lang w:val="en-GB"/>
        </w:rPr>
        <w:t xml:space="preserve"> </w:t>
      </w:r>
      <w:r w:rsidR="0065548C">
        <w:rPr>
          <w:lang w:val="en-GB"/>
        </w:rPr>
        <w:t xml:space="preserve">there is a </w:t>
      </w:r>
      <w:r w:rsidR="0065548C" w:rsidRPr="0065548C">
        <w:rPr>
          <w:lang w:val="en-GB"/>
        </w:rPr>
        <w:t>persistent harassment of civil society</w:t>
      </w:r>
      <w:r w:rsidR="006A759B">
        <w:rPr>
          <w:lang w:val="en-GB"/>
        </w:rPr>
        <w:t xml:space="preserve"> and human rights defenders more specifically</w:t>
      </w:r>
      <w:r w:rsidR="005D5182" w:rsidRPr="002B4AC2">
        <w:rPr>
          <w:lang w:val="en-GB"/>
        </w:rPr>
        <w:t>.</w:t>
      </w:r>
    </w:p>
    <w:p w14:paraId="39FD46D0" w14:textId="77777777" w:rsidR="00CA659B" w:rsidRPr="002B4AC2" w:rsidRDefault="00CA659B">
      <w:pPr>
        <w:spacing w:after="0" w:line="240" w:lineRule="auto"/>
        <w:jc w:val="both"/>
        <w:rPr>
          <w:lang w:val="en-GB"/>
        </w:rPr>
      </w:pPr>
    </w:p>
    <w:p w14:paraId="44925AC0" w14:textId="77777777" w:rsidR="00CA659B" w:rsidRPr="002B4AC2" w:rsidRDefault="00CA659B">
      <w:pPr>
        <w:pBdr>
          <w:top w:val="nil"/>
          <w:left w:val="nil"/>
          <w:bottom w:val="nil"/>
          <w:right w:val="nil"/>
          <w:between w:val="nil"/>
        </w:pBdr>
        <w:spacing w:after="120" w:line="240" w:lineRule="auto"/>
        <w:ind w:left="720" w:hanging="720"/>
        <w:jc w:val="both"/>
        <w:rPr>
          <w:color w:val="C00000"/>
          <w:lang w:val="en-GB"/>
        </w:rPr>
        <w:sectPr w:rsidR="00CA659B" w:rsidRPr="002B4AC2">
          <w:pgSz w:w="11906" w:h="16838"/>
          <w:pgMar w:top="709" w:right="851" w:bottom="851" w:left="851" w:header="315" w:footer="0" w:gutter="0"/>
          <w:pgNumType w:start="1"/>
          <w:cols w:space="720"/>
          <w:titlePg/>
        </w:sectPr>
      </w:pPr>
    </w:p>
    <w:p w14:paraId="3DB052A3" w14:textId="3A791688" w:rsidR="00CA659B" w:rsidRPr="002B4AC2" w:rsidRDefault="005D5182">
      <w:pPr>
        <w:numPr>
          <w:ilvl w:val="0"/>
          <w:numId w:val="1"/>
        </w:numPr>
        <w:pBdr>
          <w:top w:val="nil"/>
          <w:left w:val="nil"/>
          <w:bottom w:val="nil"/>
          <w:right w:val="nil"/>
          <w:between w:val="nil"/>
        </w:pBdr>
        <w:spacing w:before="120" w:after="120" w:line="240" w:lineRule="auto"/>
        <w:jc w:val="both"/>
        <w:rPr>
          <w:color w:val="C00000"/>
          <w:lang w:val="en-GB"/>
        </w:rPr>
      </w:pPr>
      <w:r w:rsidRPr="002B4AC2">
        <w:rPr>
          <w:color w:val="C00000"/>
          <w:lang w:val="en-GB"/>
        </w:rPr>
        <w:t xml:space="preserve">RISKS FACING HUMAN RIGHTS DEFENDERS </w:t>
      </w:r>
    </w:p>
    <w:p w14:paraId="57B70B21" w14:textId="5CF99DBB" w:rsidR="00365435" w:rsidRPr="001602AE" w:rsidRDefault="006B5EE9" w:rsidP="001602AE">
      <w:pPr>
        <w:numPr>
          <w:ilvl w:val="0"/>
          <w:numId w:val="2"/>
        </w:numPr>
        <w:pBdr>
          <w:top w:val="nil"/>
          <w:left w:val="nil"/>
          <w:bottom w:val="nil"/>
          <w:right w:val="nil"/>
          <w:between w:val="nil"/>
        </w:pBdr>
        <w:spacing w:before="60" w:after="120" w:line="240" w:lineRule="auto"/>
        <w:ind w:left="432" w:hanging="432"/>
        <w:jc w:val="both"/>
        <w:rPr>
          <w:shd w:val="clear" w:color="auto" w:fill="FEFEFE"/>
          <w:lang w:val="en-GB"/>
        </w:rPr>
      </w:pPr>
      <w:r w:rsidRPr="006B5EE9">
        <w:rPr>
          <w:color w:val="000000"/>
          <w:shd w:val="clear" w:color="auto" w:fill="FEFEFE"/>
          <w:lang w:val="en-GB"/>
        </w:rPr>
        <w:t xml:space="preserve">Despite the right to freedom of association being constitutionally guaranteed under article </w:t>
      </w:r>
      <w:r w:rsidR="002A539E" w:rsidRPr="00547094">
        <w:rPr>
          <w:color w:val="000000"/>
          <w:shd w:val="clear" w:color="auto" w:fill="FEFEFE"/>
          <w:lang w:val="en-GB"/>
        </w:rPr>
        <w:t>52</w:t>
      </w:r>
      <w:r w:rsidR="00547094">
        <w:rPr>
          <w:rStyle w:val="EndnoteReference"/>
          <w:color w:val="000000"/>
          <w:shd w:val="clear" w:color="auto" w:fill="FEFEFE"/>
          <w:lang w:val="en-GB"/>
        </w:rPr>
        <w:endnoteReference w:id="1"/>
      </w:r>
      <w:r>
        <w:rPr>
          <w:color w:val="000000"/>
          <w:shd w:val="clear" w:color="auto" w:fill="FEFEFE"/>
          <w:lang w:val="en-GB"/>
        </w:rPr>
        <w:t xml:space="preserve">, the </w:t>
      </w:r>
      <w:r w:rsidRPr="006B5EE9">
        <w:rPr>
          <w:color w:val="000000"/>
          <w:shd w:val="clear" w:color="auto" w:fill="FEFEFE"/>
          <w:lang w:val="en-GB"/>
        </w:rPr>
        <w:t xml:space="preserve">government frequently </w:t>
      </w:r>
      <w:r>
        <w:rPr>
          <w:color w:val="000000"/>
          <w:shd w:val="clear" w:color="auto" w:fill="FEFEFE"/>
          <w:lang w:val="en-GB"/>
        </w:rPr>
        <w:t>prohibits</w:t>
      </w:r>
      <w:r w:rsidRPr="006B5EE9">
        <w:rPr>
          <w:color w:val="000000"/>
          <w:shd w:val="clear" w:color="auto" w:fill="FEFEFE"/>
          <w:lang w:val="en-GB"/>
        </w:rPr>
        <w:t xml:space="preserve"> protests </w:t>
      </w:r>
      <w:r>
        <w:rPr>
          <w:color w:val="000000"/>
          <w:shd w:val="clear" w:color="auto" w:fill="FEFEFE"/>
          <w:lang w:val="en-GB"/>
        </w:rPr>
        <w:t>alleging errors in applications for authorisation by the organisers.</w:t>
      </w:r>
      <w:r>
        <w:rPr>
          <w:rStyle w:val="EndnoteReference"/>
          <w:color w:val="000000"/>
          <w:shd w:val="clear" w:color="auto" w:fill="FEFEFE"/>
          <w:lang w:val="en-GB"/>
        </w:rPr>
        <w:endnoteReference w:id="2"/>
      </w:r>
      <w:r w:rsidR="001602AE">
        <w:rPr>
          <w:color w:val="000000"/>
          <w:shd w:val="clear" w:color="auto" w:fill="FEFEFE"/>
          <w:lang w:val="en-GB"/>
        </w:rPr>
        <w:t xml:space="preserve"> Moreover, in an attempt to silence civil society and media voices, defenders are frequently harassed, intimidated or subjected to </w:t>
      </w:r>
      <w:r w:rsidR="003A0DB2">
        <w:rPr>
          <w:color w:val="000000"/>
          <w:shd w:val="clear" w:color="auto" w:fill="FEFEFE"/>
          <w:lang w:val="en-GB"/>
        </w:rPr>
        <w:t xml:space="preserve">defamation campaigns, arbitrary arrest and </w:t>
      </w:r>
      <w:r w:rsidR="001602AE">
        <w:rPr>
          <w:color w:val="000000"/>
          <w:shd w:val="clear" w:color="auto" w:fill="FEFEFE"/>
          <w:lang w:val="en-GB"/>
        </w:rPr>
        <w:t>death threats for openly criticising the governance of the country.</w:t>
      </w:r>
      <w:r w:rsidR="006D38E6">
        <w:rPr>
          <w:rStyle w:val="EndnoteReference"/>
        </w:rPr>
        <w:endnoteReference w:id="3"/>
      </w:r>
    </w:p>
    <w:p w14:paraId="11CFB63C" w14:textId="0ADB8DBA" w:rsidR="00DC77DC" w:rsidRPr="00DC77DC" w:rsidRDefault="00DC77DC">
      <w:pPr>
        <w:numPr>
          <w:ilvl w:val="0"/>
          <w:numId w:val="2"/>
        </w:numPr>
        <w:pBdr>
          <w:top w:val="nil"/>
          <w:left w:val="nil"/>
          <w:bottom w:val="nil"/>
          <w:right w:val="nil"/>
          <w:between w:val="nil"/>
        </w:pBdr>
        <w:spacing w:before="60" w:after="120" w:line="240" w:lineRule="auto"/>
        <w:ind w:left="432" w:hanging="432"/>
        <w:jc w:val="both"/>
        <w:rPr>
          <w:shd w:val="clear" w:color="auto" w:fill="FEFEFE"/>
          <w:lang w:val="en-GB"/>
        </w:rPr>
      </w:pPr>
      <w:r>
        <w:rPr>
          <w:shd w:val="clear" w:color="auto" w:fill="FEFEFE"/>
          <w:lang w:val="en-GB"/>
        </w:rPr>
        <w:t>The beginning of 2020 was marred by terrorist attacks in the northern and central districts of Cabo Delgado. 17 national and international organisations wrote to the President of the Republic of Mozambique to express their concerns about violence committed by members of the Rapid Intervention Unit (RIU) and the Special Operation Group and denounce harassment and intimidation against defenders</w:t>
      </w:r>
      <w:r w:rsidR="00FF7304">
        <w:rPr>
          <w:rStyle w:val="EndnoteReference"/>
          <w:shd w:val="clear" w:color="auto" w:fill="FEFEFE"/>
          <w:lang w:val="en-GB"/>
        </w:rPr>
        <w:endnoteReference w:id="4"/>
      </w:r>
      <w:r>
        <w:rPr>
          <w:shd w:val="clear" w:color="auto" w:fill="FEFEFE"/>
          <w:lang w:val="en-GB"/>
        </w:rPr>
        <w:t>.</w:t>
      </w:r>
      <w:r w:rsidR="00073F31">
        <w:rPr>
          <w:shd w:val="clear" w:color="auto" w:fill="FEFEFE"/>
          <w:lang w:val="en-GB"/>
        </w:rPr>
        <w:t xml:space="preserve"> </w:t>
      </w:r>
    </w:p>
    <w:p w14:paraId="3666865D" w14:textId="67221A0C" w:rsidR="00E37A6C" w:rsidRPr="00BF4001" w:rsidRDefault="00CD38BE" w:rsidP="006A4891">
      <w:pPr>
        <w:numPr>
          <w:ilvl w:val="0"/>
          <w:numId w:val="2"/>
        </w:numPr>
        <w:pBdr>
          <w:top w:val="nil"/>
          <w:left w:val="nil"/>
          <w:bottom w:val="nil"/>
          <w:right w:val="nil"/>
          <w:between w:val="nil"/>
        </w:pBdr>
        <w:spacing w:before="60" w:after="120" w:line="240" w:lineRule="auto"/>
        <w:ind w:left="432" w:hanging="432"/>
        <w:jc w:val="both"/>
        <w:rPr>
          <w:shd w:val="clear" w:color="auto" w:fill="FEFEFE"/>
          <w:lang w:val="en-GB"/>
        </w:rPr>
      </w:pPr>
      <w:r>
        <w:t xml:space="preserve">Journalists </w:t>
      </w:r>
      <w:r w:rsidR="000250F7">
        <w:t>are equally silenced, harassed, intimidated, arrested and detained</w:t>
      </w:r>
      <w:r w:rsidR="00C04837">
        <w:t xml:space="preserve">. </w:t>
      </w:r>
      <w:r w:rsidR="00C7546A">
        <w:t xml:space="preserve">Indeed, </w:t>
      </w:r>
      <w:proofErr w:type="spellStart"/>
      <w:r w:rsidR="00C7546A">
        <w:t>Amade</w:t>
      </w:r>
      <w:proofErr w:type="spellEnd"/>
      <w:r w:rsidR="00C7546A">
        <w:t xml:space="preserve"> </w:t>
      </w:r>
      <w:proofErr w:type="spellStart"/>
      <w:r w:rsidR="00C7546A">
        <w:t>Abubacar</w:t>
      </w:r>
      <w:proofErr w:type="spellEnd"/>
      <w:r w:rsidR="00C7546A">
        <w:t xml:space="preserve"> and </w:t>
      </w:r>
      <w:proofErr w:type="spellStart"/>
      <w:r w:rsidR="00C7546A">
        <w:t>Germano</w:t>
      </w:r>
      <w:proofErr w:type="spellEnd"/>
      <w:r w:rsidR="00C7546A">
        <w:t xml:space="preserve"> Adriano, journalists, were arrested in January 2020 </w:t>
      </w:r>
      <w:r w:rsidR="009A1B44">
        <w:t xml:space="preserve">and charged with “spreading messages damaging to the Mozambican Armed Forces” </w:t>
      </w:r>
      <w:r w:rsidR="00C7546A">
        <w:t xml:space="preserve">for reporting on </w:t>
      </w:r>
      <w:r w:rsidR="00C95A32">
        <w:t>the current political and social conditions in Cabo Delgado</w:t>
      </w:r>
      <w:r w:rsidR="00D23ACC">
        <w:rPr>
          <w:rStyle w:val="EndnoteReference"/>
        </w:rPr>
        <w:endnoteReference w:id="5"/>
      </w:r>
      <w:r w:rsidR="00C95A32">
        <w:t xml:space="preserve">. </w:t>
      </w:r>
      <w:proofErr w:type="spellStart"/>
      <w:r w:rsidR="00260042">
        <w:t>Amade</w:t>
      </w:r>
      <w:proofErr w:type="spellEnd"/>
      <w:r w:rsidR="00145C31">
        <w:t xml:space="preserve"> was arrested without a warrant and held for almost 100 days. He is still awaiting trial. </w:t>
      </w:r>
      <w:r w:rsidR="00C7546A">
        <w:t xml:space="preserve">Furthermore, </w:t>
      </w:r>
      <w:r w:rsidR="00C95A32">
        <w:t xml:space="preserve">the governor of Cabo Delgado </w:t>
      </w:r>
      <w:r w:rsidR="009A1B44">
        <w:t xml:space="preserve">openly </w:t>
      </w:r>
      <w:r w:rsidR="00C95A32">
        <w:t xml:space="preserve">threatened journalists </w:t>
      </w:r>
      <w:r w:rsidR="009A1B44">
        <w:t>while at</w:t>
      </w:r>
      <w:r w:rsidR="00C95A32">
        <w:t xml:space="preserve"> a press conference in Pemba</w:t>
      </w:r>
      <w:r w:rsidR="009A1B44">
        <w:t xml:space="preserve"> </w:t>
      </w:r>
      <w:r w:rsidR="005379E3">
        <w:t xml:space="preserve">threatening them to stop reporting on the abuses or face the consequences as </w:t>
      </w:r>
      <w:r w:rsidR="00C95A32">
        <w:t>there was much more happening in the province than human rights abuses</w:t>
      </w:r>
      <w:r w:rsidR="005379E3">
        <w:t>.</w:t>
      </w:r>
      <w:r w:rsidR="00C95A32">
        <w:rPr>
          <w:rStyle w:val="EndnoteReference"/>
        </w:rPr>
        <w:endnoteReference w:id="6"/>
      </w:r>
    </w:p>
    <w:p w14:paraId="224E3EDD" w14:textId="62EFEA29" w:rsidR="00BF4001" w:rsidRPr="0039740C" w:rsidRDefault="00BF4001" w:rsidP="0039740C">
      <w:pPr>
        <w:numPr>
          <w:ilvl w:val="0"/>
          <w:numId w:val="2"/>
        </w:numPr>
        <w:pBdr>
          <w:top w:val="nil"/>
          <w:left w:val="nil"/>
          <w:bottom w:val="nil"/>
          <w:right w:val="nil"/>
          <w:between w:val="nil"/>
        </w:pBdr>
        <w:spacing w:before="60" w:after="120" w:line="240" w:lineRule="auto"/>
        <w:ind w:left="425" w:hanging="425"/>
        <w:jc w:val="both"/>
        <w:rPr>
          <w:lang w:val="en-GB"/>
        </w:rPr>
      </w:pPr>
      <w:r>
        <w:t xml:space="preserve">In August 2020, Amnesty International called </w:t>
      </w:r>
      <w:r w:rsidR="002470CA">
        <w:t xml:space="preserve">out on President </w:t>
      </w:r>
      <w:proofErr w:type="spellStart"/>
      <w:r w:rsidR="002470CA">
        <w:t>Nyusi</w:t>
      </w:r>
      <w:proofErr w:type="spellEnd"/>
      <w:r w:rsidR="002470CA">
        <w:t xml:space="preserve"> and other government affiliates for subjecting </w:t>
      </w:r>
      <w:r>
        <w:t xml:space="preserve">Bishop Don Luis Fernando </w:t>
      </w:r>
      <w:proofErr w:type="spellStart"/>
      <w:r>
        <w:t>Lisboa</w:t>
      </w:r>
      <w:proofErr w:type="spellEnd"/>
      <w:r>
        <w:t xml:space="preserve"> of Pemba city </w:t>
      </w:r>
      <w:r w:rsidR="002470CA">
        <w:t xml:space="preserve">to a </w:t>
      </w:r>
      <w:r>
        <w:t>smear campaign undermin</w:t>
      </w:r>
      <w:r w:rsidR="002470CA">
        <w:t>ing</w:t>
      </w:r>
      <w:r>
        <w:t xml:space="preserve"> and </w:t>
      </w:r>
      <w:r w:rsidR="002470CA">
        <w:t>delegitimizing</w:t>
      </w:r>
      <w:r>
        <w:t xml:space="preserve"> his vital human rights work in the province of Cabo Delgado.</w:t>
      </w:r>
      <w:r>
        <w:rPr>
          <w:rStyle w:val="EndnoteReference"/>
        </w:rPr>
        <w:endnoteReference w:id="7"/>
      </w:r>
    </w:p>
    <w:p w14:paraId="0AE5CCBF" w14:textId="2EC28A4E" w:rsidR="00E917A8" w:rsidRPr="00043FC7" w:rsidRDefault="002F54E2" w:rsidP="00C016BB">
      <w:pPr>
        <w:numPr>
          <w:ilvl w:val="0"/>
          <w:numId w:val="2"/>
        </w:numPr>
        <w:pBdr>
          <w:top w:val="nil"/>
          <w:left w:val="nil"/>
          <w:bottom w:val="nil"/>
          <w:right w:val="nil"/>
          <w:between w:val="nil"/>
        </w:pBdr>
        <w:spacing w:before="60" w:after="120" w:line="240" w:lineRule="auto"/>
        <w:ind w:left="425" w:hanging="425"/>
        <w:jc w:val="both"/>
        <w:rPr>
          <w:lang w:val="en-GB"/>
        </w:rPr>
      </w:pPr>
      <w:r>
        <w:rPr>
          <w:color w:val="000000"/>
          <w:lang w:val="en-GB"/>
        </w:rPr>
        <w:t>Ahead of the general elections held in October 2019, h</w:t>
      </w:r>
      <w:r w:rsidR="0000299F">
        <w:rPr>
          <w:color w:val="000000"/>
          <w:lang w:val="en-GB"/>
        </w:rPr>
        <w:t>uman</w:t>
      </w:r>
      <w:r w:rsidR="005D5182" w:rsidRPr="002B4AC2">
        <w:rPr>
          <w:color w:val="000000"/>
          <w:lang w:val="en-GB"/>
        </w:rPr>
        <w:t xml:space="preserve"> </w:t>
      </w:r>
      <w:r w:rsidR="0000299F">
        <w:t xml:space="preserve">rights defenders perceived as critical of the government </w:t>
      </w:r>
      <w:r>
        <w:t>reported being intimidated</w:t>
      </w:r>
      <w:r w:rsidR="00F64517">
        <w:rPr>
          <w:rStyle w:val="EndnoteReference"/>
        </w:rPr>
        <w:endnoteReference w:id="8"/>
      </w:r>
      <w:r>
        <w:t xml:space="preserve">. In </w:t>
      </w:r>
      <w:r>
        <w:t xml:space="preserve">addition, organisations who monitored the elections reported major obstruction to their work, harassment and </w:t>
      </w:r>
      <w:r w:rsidR="00A75A99">
        <w:t xml:space="preserve">having received death threats. </w:t>
      </w:r>
      <w:r w:rsidR="003B17F7" w:rsidRPr="00043FC7">
        <w:rPr>
          <w:lang w:val="en-GB"/>
        </w:rPr>
        <w:t xml:space="preserve">The same month, </w:t>
      </w:r>
      <w:proofErr w:type="spellStart"/>
      <w:r w:rsidR="003B17F7" w:rsidRPr="00043FC7">
        <w:rPr>
          <w:lang w:val="en-GB"/>
        </w:rPr>
        <w:t>Dr.</w:t>
      </w:r>
      <w:proofErr w:type="spellEnd"/>
      <w:r w:rsidR="003B17F7" w:rsidRPr="00043FC7">
        <w:rPr>
          <w:lang w:val="en-GB"/>
        </w:rPr>
        <w:t xml:space="preserve"> </w:t>
      </w:r>
      <w:proofErr w:type="spellStart"/>
      <w:r w:rsidR="003B17F7" w:rsidRPr="00043FC7">
        <w:rPr>
          <w:lang w:val="en-GB"/>
        </w:rPr>
        <w:t>Anastacio</w:t>
      </w:r>
      <w:proofErr w:type="spellEnd"/>
      <w:r w:rsidR="003B17F7" w:rsidRPr="00043FC7">
        <w:rPr>
          <w:lang w:val="en-GB"/>
        </w:rPr>
        <w:t xml:space="preserve"> </w:t>
      </w:r>
      <w:proofErr w:type="spellStart"/>
      <w:r w:rsidR="003B17F7" w:rsidRPr="00043FC7">
        <w:rPr>
          <w:lang w:val="en-GB"/>
        </w:rPr>
        <w:t>Matavel</w:t>
      </w:r>
      <w:proofErr w:type="spellEnd"/>
      <w:r w:rsidR="003B17F7" w:rsidRPr="00043FC7">
        <w:rPr>
          <w:lang w:val="en-GB"/>
        </w:rPr>
        <w:t>, election observer, was shot</w:t>
      </w:r>
      <w:r w:rsidR="003246D5" w:rsidRPr="00043FC7">
        <w:rPr>
          <w:lang w:val="en-GB"/>
        </w:rPr>
        <w:t xml:space="preserve"> and killed</w:t>
      </w:r>
      <w:r w:rsidR="00670750">
        <w:rPr>
          <w:lang w:val="en-GB"/>
        </w:rPr>
        <w:t xml:space="preserve"> </w:t>
      </w:r>
      <w:r w:rsidR="00670750">
        <w:t>as he left an election training session</w:t>
      </w:r>
      <w:r w:rsidR="00DC675F">
        <w:rPr>
          <w:rStyle w:val="EndnoteReference"/>
        </w:rPr>
        <w:endnoteReference w:id="9"/>
      </w:r>
      <w:r w:rsidR="007E3D93">
        <w:t xml:space="preserve"> </w:t>
      </w:r>
      <w:r w:rsidR="00E917A8">
        <w:rPr>
          <w:rStyle w:val="EndnoteReference"/>
          <w:bCs/>
        </w:rPr>
        <w:endnoteReference w:id="10"/>
      </w:r>
      <w:r w:rsidR="00C016BB">
        <w:rPr>
          <w:lang w:val="en-GB"/>
        </w:rPr>
        <w:t>.</w:t>
      </w:r>
    </w:p>
    <w:p w14:paraId="2D0E5D73" w14:textId="1845FD18" w:rsidR="00E917A8" w:rsidRPr="00B07ECA" w:rsidRDefault="00E917A8" w:rsidP="00B07ECA">
      <w:pPr>
        <w:numPr>
          <w:ilvl w:val="0"/>
          <w:numId w:val="2"/>
        </w:numPr>
        <w:pBdr>
          <w:top w:val="nil"/>
          <w:left w:val="nil"/>
          <w:bottom w:val="nil"/>
          <w:right w:val="nil"/>
          <w:between w:val="nil"/>
        </w:pBdr>
        <w:spacing w:before="60" w:after="120" w:line="240" w:lineRule="auto"/>
        <w:ind w:left="432" w:hanging="432"/>
        <w:jc w:val="both"/>
        <w:rPr>
          <w:shd w:val="clear" w:color="auto" w:fill="FEFEFE"/>
          <w:lang w:val="en-GB"/>
        </w:rPr>
      </w:pPr>
      <w:r>
        <w:rPr>
          <w:shd w:val="clear" w:color="auto" w:fill="FEFEFE"/>
          <w:lang w:val="en-GB"/>
        </w:rPr>
        <w:t xml:space="preserve">On 5 February, following the announcement of the Administrative Court’s decision not to allow Manuel de Araujo to run for a second term as the mayor of </w:t>
      </w:r>
      <w:proofErr w:type="spellStart"/>
      <w:r>
        <w:rPr>
          <w:shd w:val="clear" w:color="auto" w:fill="FEFEFE"/>
          <w:lang w:val="en-GB"/>
        </w:rPr>
        <w:t>Quelimane</w:t>
      </w:r>
      <w:proofErr w:type="spellEnd"/>
      <w:r>
        <w:rPr>
          <w:shd w:val="clear" w:color="auto" w:fill="FEFEFE"/>
          <w:lang w:val="en-GB"/>
        </w:rPr>
        <w:t xml:space="preserve"> city, demonstrators went to the streets. Police used excessive force and arrested at least 15 protesters as well as journalist, </w:t>
      </w:r>
      <w:proofErr w:type="spellStart"/>
      <w:r>
        <w:rPr>
          <w:shd w:val="clear" w:color="auto" w:fill="FEFEFE"/>
          <w:lang w:val="en-GB"/>
        </w:rPr>
        <w:t>Nhama</w:t>
      </w:r>
      <w:proofErr w:type="spellEnd"/>
      <w:r>
        <w:rPr>
          <w:shd w:val="clear" w:color="auto" w:fill="FEFEFE"/>
          <w:lang w:val="en-GB"/>
        </w:rPr>
        <w:t xml:space="preserve"> </w:t>
      </w:r>
      <w:proofErr w:type="spellStart"/>
      <w:r>
        <w:rPr>
          <w:shd w:val="clear" w:color="auto" w:fill="FEFEFE"/>
          <w:lang w:val="en-GB"/>
        </w:rPr>
        <w:t>Matabicho</w:t>
      </w:r>
      <w:proofErr w:type="spellEnd"/>
      <w:r>
        <w:rPr>
          <w:shd w:val="clear" w:color="auto" w:fill="FEFEFE"/>
          <w:lang w:val="en-GB"/>
        </w:rPr>
        <w:t>, who was then beaten and his equipment confiscated.</w:t>
      </w:r>
      <w:r>
        <w:rPr>
          <w:rStyle w:val="EndnoteReference"/>
          <w:shd w:val="clear" w:color="auto" w:fill="FEFEFE"/>
          <w:lang w:val="en-GB"/>
        </w:rPr>
        <w:endnoteReference w:id="11"/>
      </w:r>
    </w:p>
    <w:p w14:paraId="2E85A55D" w14:textId="0F745725" w:rsidR="00EA5DB2" w:rsidRPr="000976AD" w:rsidRDefault="00A44347">
      <w:pPr>
        <w:numPr>
          <w:ilvl w:val="0"/>
          <w:numId w:val="2"/>
        </w:numPr>
        <w:pBdr>
          <w:top w:val="nil"/>
          <w:left w:val="nil"/>
          <w:bottom w:val="nil"/>
          <w:right w:val="nil"/>
          <w:between w:val="nil"/>
        </w:pBdr>
        <w:spacing w:before="60" w:after="120" w:line="240" w:lineRule="auto"/>
        <w:ind w:left="425" w:hanging="425"/>
        <w:jc w:val="both"/>
        <w:rPr>
          <w:lang w:val="en-GB"/>
        </w:rPr>
      </w:pPr>
      <w:r>
        <w:t xml:space="preserve">Canal de </w:t>
      </w:r>
      <w:proofErr w:type="spellStart"/>
      <w:r>
        <w:t>Moçambique</w:t>
      </w:r>
      <w:proofErr w:type="spellEnd"/>
      <w:r w:rsidR="00B36A65">
        <w:t xml:space="preserve"> is an independent weekly newspaper known for </w:t>
      </w:r>
      <w:r w:rsidR="001D4663">
        <w:t xml:space="preserve">pursuing and </w:t>
      </w:r>
      <w:r w:rsidR="00B36A65">
        <w:t xml:space="preserve">investigating cases of injustice and political life. It is often qualified as the opposition newspaper. </w:t>
      </w:r>
      <w:r w:rsidR="00EA5DB2">
        <w:t xml:space="preserve">On 23 August 2020, </w:t>
      </w:r>
      <w:r w:rsidR="00B36A65">
        <w:t xml:space="preserve">the newspaper was attacked by </w:t>
      </w:r>
      <w:r w:rsidR="00EA5DB2">
        <w:t>an unidentified group</w:t>
      </w:r>
      <w:r w:rsidR="008C422A">
        <w:rPr>
          <w:rStyle w:val="EndnoteReference"/>
        </w:rPr>
        <w:endnoteReference w:id="12"/>
      </w:r>
      <w:r w:rsidR="001D4663">
        <w:t>.</w:t>
      </w:r>
      <w:r w:rsidR="00EA5DB2">
        <w:t xml:space="preserve"> The group broke into Canal’s offices</w:t>
      </w:r>
      <w:r w:rsidR="008C422A">
        <w:t xml:space="preserve"> and set it on fire which made it the first ever attack of this nature on a media house.</w:t>
      </w:r>
      <w:r w:rsidR="008C422A">
        <w:rPr>
          <w:rStyle w:val="EndnoteReference"/>
        </w:rPr>
        <w:endnoteReference w:id="13"/>
      </w:r>
    </w:p>
    <w:p w14:paraId="7D3FF0C4" w14:textId="597DF26C" w:rsidR="000976AD" w:rsidRPr="002B4AC2" w:rsidRDefault="000976AD">
      <w:pPr>
        <w:numPr>
          <w:ilvl w:val="0"/>
          <w:numId w:val="2"/>
        </w:numPr>
        <w:pBdr>
          <w:top w:val="nil"/>
          <w:left w:val="nil"/>
          <w:bottom w:val="nil"/>
          <w:right w:val="nil"/>
          <w:between w:val="nil"/>
        </w:pBdr>
        <w:spacing w:before="60" w:after="120" w:line="240" w:lineRule="auto"/>
        <w:ind w:left="425" w:hanging="425"/>
        <w:jc w:val="both"/>
        <w:rPr>
          <w:lang w:val="en-GB"/>
        </w:rPr>
      </w:pPr>
      <w:r>
        <w:rPr>
          <w:lang w:val="en-GB"/>
        </w:rPr>
        <w:t xml:space="preserve">Since 3 October 2020, Adriano </w:t>
      </w:r>
      <w:r w:rsidR="00954EC9">
        <w:rPr>
          <w:lang w:val="en-GB"/>
        </w:rPr>
        <w:t xml:space="preserve">Nuvunga, </w:t>
      </w:r>
      <w:r w:rsidR="00954EC9">
        <w:t xml:space="preserve">Executive Director of the Centre for Democracy and Development (CDD) has been receiving </w:t>
      </w:r>
      <w:r w:rsidR="00954EC9" w:rsidRPr="00954EC9">
        <w:t>anonymous calls threatening to bomb his home</w:t>
      </w:r>
      <w:r w:rsidR="00954EC9">
        <w:t xml:space="preserve"> saying that a bomb had been planted in his house and could explode at any moment. Since then, he has evacuated the house with his family</w:t>
      </w:r>
      <w:r w:rsidR="00954EC9">
        <w:rPr>
          <w:rStyle w:val="EndnoteReference"/>
        </w:rPr>
        <w:endnoteReference w:id="14"/>
      </w:r>
      <w:r w:rsidR="00954EC9">
        <w:t>.</w:t>
      </w:r>
    </w:p>
    <w:p w14:paraId="586C62FE" w14:textId="181338CF" w:rsidR="00CA659B" w:rsidRPr="002B4AC2" w:rsidRDefault="005D5182">
      <w:pPr>
        <w:numPr>
          <w:ilvl w:val="0"/>
          <w:numId w:val="1"/>
        </w:numPr>
        <w:pBdr>
          <w:top w:val="nil"/>
          <w:left w:val="nil"/>
          <w:bottom w:val="nil"/>
          <w:right w:val="nil"/>
          <w:between w:val="nil"/>
        </w:pBdr>
        <w:spacing w:before="120" w:after="120" w:line="240" w:lineRule="auto"/>
        <w:jc w:val="both"/>
        <w:rPr>
          <w:color w:val="C00000"/>
          <w:lang w:val="en-GB"/>
        </w:rPr>
      </w:pPr>
      <w:r w:rsidRPr="002B4AC2">
        <w:rPr>
          <w:color w:val="C00000"/>
          <w:lang w:val="en-GB"/>
        </w:rPr>
        <w:t>OFFICIAL RESTRICTIONS ON THE SPACE FOR HUMAN RIGHTS DEFENDERS</w:t>
      </w:r>
    </w:p>
    <w:p w14:paraId="47924917" w14:textId="4BAF2627" w:rsidR="00957D66" w:rsidRPr="00957D66" w:rsidRDefault="00957D66" w:rsidP="0085405D">
      <w:pPr>
        <w:pStyle w:val="ListParagraph"/>
        <w:numPr>
          <w:ilvl w:val="0"/>
          <w:numId w:val="4"/>
        </w:numPr>
        <w:pBdr>
          <w:top w:val="nil"/>
          <w:left w:val="nil"/>
          <w:bottom w:val="nil"/>
          <w:right w:val="nil"/>
          <w:between w:val="nil"/>
        </w:pBdr>
        <w:spacing w:before="120" w:after="120" w:line="240" w:lineRule="auto"/>
        <w:jc w:val="both"/>
        <w:rPr>
          <w:color w:val="auto"/>
        </w:rPr>
      </w:pPr>
      <w:r>
        <w:rPr>
          <w:color w:val="auto"/>
        </w:rPr>
        <w:t>The legal context in which NGOs work in Mozambique is one of the most restrictive in Southern Africa.</w:t>
      </w:r>
    </w:p>
    <w:p w14:paraId="34770CB4" w14:textId="3A7F9690" w:rsidR="0085405D" w:rsidRPr="006D38E6" w:rsidRDefault="000A2E5D" w:rsidP="0085405D">
      <w:pPr>
        <w:pStyle w:val="ListParagraph"/>
        <w:numPr>
          <w:ilvl w:val="0"/>
          <w:numId w:val="4"/>
        </w:numPr>
        <w:pBdr>
          <w:top w:val="nil"/>
          <w:left w:val="nil"/>
          <w:bottom w:val="nil"/>
          <w:right w:val="nil"/>
          <w:between w:val="nil"/>
        </w:pBdr>
        <w:spacing w:before="120" w:after="120" w:line="240" w:lineRule="auto"/>
        <w:jc w:val="both"/>
        <w:rPr>
          <w:color w:val="auto"/>
        </w:rPr>
      </w:pPr>
      <w:r w:rsidRPr="000A2E5D">
        <w:t>Law 7/2001</w:t>
      </w:r>
      <w:r>
        <w:t xml:space="preserve"> </w:t>
      </w:r>
      <w:r w:rsidRPr="000A2E5D">
        <w:t>of</w:t>
      </w:r>
      <w:r>
        <w:t xml:space="preserve"> </w:t>
      </w:r>
      <w:r w:rsidRPr="000A2E5D">
        <w:t>7 July</w:t>
      </w:r>
      <w:r w:rsidR="007034E0">
        <w:t xml:space="preserve"> contains an obligation for </w:t>
      </w:r>
      <w:r w:rsidR="00D320F6">
        <w:t xml:space="preserve">an </w:t>
      </w:r>
      <w:r w:rsidR="00143981">
        <w:t xml:space="preserve">organisation wishing to </w:t>
      </w:r>
      <w:r w:rsidR="00C67C7F">
        <w:t xml:space="preserve">assemble </w:t>
      </w:r>
      <w:r w:rsidR="00143981">
        <w:t>to notify the government in advance</w:t>
      </w:r>
      <w:r w:rsidR="00C67C7F">
        <w:t>. In addition,</w:t>
      </w:r>
      <w:r w:rsidR="00143981">
        <w:t xml:space="preserve"> they </w:t>
      </w:r>
      <w:r w:rsidR="00C67C7F">
        <w:t xml:space="preserve">also face time limits as to when they can assemble during the day, </w:t>
      </w:r>
      <w:r w:rsidR="00143981">
        <w:t>not allowing them to enjoy this freedom at all time</w:t>
      </w:r>
      <w:r w:rsidR="00C35643">
        <w:t>s</w:t>
      </w:r>
      <w:bookmarkStart w:id="0" w:name="_GoBack"/>
      <w:bookmarkEnd w:id="0"/>
      <w:r w:rsidR="00FA1EAD">
        <w:rPr>
          <w:rStyle w:val="EndnoteReference"/>
        </w:rPr>
        <w:endnoteReference w:id="15"/>
      </w:r>
      <w:r w:rsidR="00143981">
        <w:t xml:space="preserve">. </w:t>
      </w:r>
    </w:p>
    <w:p w14:paraId="742E1AE8" w14:textId="48338FCE" w:rsidR="00AF6780" w:rsidRPr="00AA12AD" w:rsidRDefault="000A2E5D">
      <w:pPr>
        <w:pStyle w:val="ListParagraph"/>
        <w:numPr>
          <w:ilvl w:val="0"/>
          <w:numId w:val="4"/>
        </w:numPr>
        <w:pBdr>
          <w:top w:val="nil"/>
          <w:left w:val="nil"/>
          <w:bottom w:val="nil"/>
          <w:right w:val="nil"/>
          <w:between w:val="nil"/>
        </w:pBdr>
        <w:spacing w:before="120" w:after="120" w:line="240" w:lineRule="auto"/>
        <w:jc w:val="both"/>
        <w:rPr>
          <w:color w:val="auto"/>
        </w:rPr>
      </w:pPr>
      <w:r>
        <w:t>The same law</w:t>
      </w:r>
      <w:r w:rsidR="00957D66">
        <w:rPr>
          <w:rStyle w:val="EndnoteReference"/>
        </w:rPr>
        <w:endnoteReference w:id="16"/>
      </w:r>
      <w:r w:rsidR="00455D8B">
        <w:t xml:space="preserve"> (Law on Association) which regulates the registration and operation of associations includes several provisions making it </w:t>
      </w:r>
      <w:r w:rsidR="00455D8B">
        <w:lastRenderedPageBreak/>
        <w:t>excessively difficult for civil society to work effectively.</w:t>
      </w:r>
      <w:r w:rsidR="00D320F6">
        <w:t xml:space="preserve"> I</w:t>
      </w:r>
      <w:r w:rsidR="00957D66">
        <w:t xml:space="preserve">n order to be legally recognised, an association must have </w:t>
      </w:r>
      <w:r w:rsidR="00455D8B">
        <w:t>ten founding members and</w:t>
      </w:r>
      <w:r w:rsidR="00957D66">
        <w:t xml:space="preserve"> produce an excessive number of documents. Moreover, it includes a provision specifying that the objectives of the association must not “offend public morals” which is often used to deny registration to </w:t>
      </w:r>
      <w:r w:rsidR="006D38E6">
        <w:t>LGBTI associations</w:t>
      </w:r>
      <w:r w:rsidR="00957D66">
        <w:t xml:space="preserve"> such as</w:t>
      </w:r>
      <w:r w:rsidR="006D38E6">
        <w:t xml:space="preserve"> </w:t>
      </w:r>
      <w:r w:rsidR="00957D66">
        <w:t xml:space="preserve">the Mozambican Association for the </w:t>
      </w:r>
      <w:proofErr w:type="spellStart"/>
      <w:r w:rsidR="00957D66">
        <w:t>Defense</w:t>
      </w:r>
      <w:proofErr w:type="spellEnd"/>
      <w:r w:rsidR="00957D66">
        <w:t xml:space="preserve"> of Sexual Minorities (LAMBDA).</w:t>
      </w:r>
      <w:r w:rsidR="006D38E6">
        <w:rPr>
          <w:rStyle w:val="EndnoteReference"/>
        </w:rPr>
        <w:endnoteReference w:id="17"/>
      </w:r>
    </w:p>
    <w:p w14:paraId="6765CD65" w14:textId="4A2633E6" w:rsidR="00CA659B" w:rsidRPr="002B4AC2" w:rsidRDefault="005D5182">
      <w:pPr>
        <w:numPr>
          <w:ilvl w:val="0"/>
          <w:numId w:val="1"/>
        </w:numPr>
        <w:pBdr>
          <w:top w:val="nil"/>
          <w:left w:val="nil"/>
          <w:bottom w:val="nil"/>
          <w:right w:val="nil"/>
          <w:between w:val="nil"/>
        </w:pBdr>
        <w:spacing w:before="60" w:after="120" w:line="240" w:lineRule="auto"/>
        <w:jc w:val="both"/>
        <w:rPr>
          <w:color w:val="C00000"/>
          <w:lang w:val="en-GB"/>
        </w:rPr>
      </w:pPr>
      <w:r w:rsidRPr="002B4AC2">
        <w:rPr>
          <w:color w:val="C00000"/>
          <w:lang w:val="en-GB"/>
        </w:rPr>
        <w:t>HUMAN RIGHTS DEFENDERS FACING PARTICULAR RISKS</w:t>
      </w:r>
    </w:p>
    <w:p w14:paraId="6AEFDDBE" w14:textId="7D20B08B" w:rsidR="00CE4B1B" w:rsidRPr="002D442D" w:rsidRDefault="00C2366B">
      <w:pPr>
        <w:numPr>
          <w:ilvl w:val="0"/>
          <w:numId w:val="2"/>
        </w:numPr>
        <w:pBdr>
          <w:top w:val="nil"/>
          <w:left w:val="nil"/>
          <w:bottom w:val="nil"/>
          <w:right w:val="nil"/>
          <w:between w:val="nil"/>
        </w:pBdr>
        <w:spacing w:before="60" w:after="120" w:line="240" w:lineRule="auto"/>
        <w:ind w:left="425" w:hanging="425"/>
        <w:jc w:val="both"/>
        <w:rPr>
          <w:lang w:val="en-GB"/>
        </w:rPr>
      </w:pPr>
      <w:r>
        <w:rPr>
          <w:lang w:val="en-GB"/>
        </w:rPr>
        <w:t>D</w:t>
      </w:r>
      <w:r w:rsidR="00FB3855">
        <w:rPr>
          <w:lang w:val="en-GB"/>
        </w:rPr>
        <w:t xml:space="preserve">efenders working </w:t>
      </w:r>
      <w:r w:rsidR="002D442D">
        <w:rPr>
          <w:lang w:val="en-GB"/>
        </w:rPr>
        <w:t xml:space="preserve">on environmental issues, corporate accountability for human rights violations or to promote better standards of living for rural communities especially through access to water and ensuring fair compensation for their lands </w:t>
      </w:r>
      <w:r w:rsidR="002D442D" w:rsidRPr="002D442D">
        <w:rPr>
          <w:lang w:val="en-GB"/>
        </w:rPr>
        <w:t>are under heightened risks</w:t>
      </w:r>
      <w:r w:rsidR="00D6366A">
        <w:rPr>
          <w:lang w:val="en-GB"/>
        </w:rPr>
        <w:t xml:space="preserve"> and subjected to various forms of harassment, intimidation and threats</w:t>
      </w:r>
      <w:r w:rsidR="00CE4B1B" w:rsidRPr="002D442D">
        <w:rPr>
          <w:lang w:val="en-GB"/>
        </w:rPr>
        <w:t>.</w:t>
      </w:r>
      <w:r w:rsidR="006461A0">
        <w:rPr>
          <w:rStyle w:val="EndnoteReference"/>
          <w:lang w:val="en-GB"/>
        </w:rPr>
        <w:endnoteReference w:id="18"/>
      </w:r>
    </w:p>
    <w:p w14:paraId="47857E4C" w14:textId="6A21B51C" w:rsidR="00CA659B" w:rsidRPr="002B4AC2" w:rsidRDefault="0039740C">
      <w:pPr>
        <w:numPr>
          <w:ilvl w:val="0"/>
          <w:numId w:val="2"/>
        </w:numPr>
        <w:pBdr>
          <w:top w:val="nil"/>
          <w:left w:val="nil"/>
          <w:bottom w:val="nil"/>
          <w:right w:val="nil"/>
          <w:between w:val="nil"/>
        </w:pBdr>
        <w:spacing w:before="60" w:after="120" w:line="240" w:lineRule="auto"/>
        <w:ind w:left="425" w:hanging="425"/>
        <w:jc w:val="both"/>
        <w:rPr>
          <w:lang w:val="en-GB"/>
        </w:rPr>
      </w:pPr>
      <w:r>
        <w:rPr>
          <w:color w:val="000000"/>
          <w:lang w:val="en-GB"/>
        </w:rPr>
        <w:t xml:space="preserve">In July 2018, when defenders protested against the forced relocation of local resident in </w:t>
      </w:r>
      <w:proofErr w:type="spellStart"/>
      <w:r>
        <w:rPr>
          <w:color w:val="000000"/>
          <w:lang w:val="en-GB"/>
        </w:rPr>
        <w:t>Inhassunge</w:t>
      </w:r>
      <w:proofErr w:type="spellEnd"/>
      <w:r>
        <w:rPr>
          <w:color w:val="000000"/>
          <w:lang w:val="en-GB"/>
        </w:rPr>
        <w:t xml:space="preserve"> District</w:t>
      </w:r>
      <w:r w:rsidR="00734D12">
        <w:rPr>
          <w:color w:val="000000"/>
          <w:lang w:val="en-GB"/>
        </w:rPr>
        <w:t xml:space="preserve"> by </w:t>
      </w:r>
      <w:r>
        <w:rPr>
          <w:color w:val="000000"/>
          <w:lang w:val="en-GB"/>
        </w:rPr>
        <w:t>a mining company</w:t>
      </w:r>
      <w:r w:rsidR="00734D12">
        <w:rPr>
          <w:color w:val="000000"/>
          <w:lang w:val="en-GB"/>
        </w:rPr>
        <w:t xml:space="preserve">, they were met with disproportionate use of violence by the authorities costing the life of one person and two others </w:t>
      </w:r>
      <w:r w:rsidR="00C2366B">
        <w:rPr>
          <w:color w:val="000000"/>
          <w:lang w:val="en-GB"/>
        </w:rPr>
        <w:t xml:space="preserve">were </w:t>
      </w:r>
      <w:r w:rsidR="00734D12">
        <w:rPr>
          <w:color w:val="000000"/>
          <w:lang w:val="en-GB"/>
        </w:rPr>
        <w:t>injured.</w:t>
      </w:r>
      <w:r w:rsidR="003A640E">
        <w:rPr>
          <w:rStyle w:val="EndnoteReference"/>
        </w:rPr>
        <w:endnoteReference w:id="19"/>
      </w:r>
    </w:p>
    <w:p w14:paraId="5234C65A" w14:textId="4346FD8D" w:rsidR="008964AF" w:rsidRPr="004914A3" w:rsidRDefault="001E7466">
      <w:pPr>
        <w:numPr>
          <w:ilvl w:val="0"/>
          <w:numId w:val="2"/>
        </w:numPr>
        <w:pBdr>
          <w:top w:val="nil"/>
          <w:left w:val="nil"/>
          <w:bottom w:val="nil"/>
          <w:right w:val="nil"/>
          <w:between w:val="nil"/>
        </w:pBdr>
        <w:spacing w:before="60" w:after="120" w:line="240" w:lineRule="auto"/>
        <w:ind w:left="432" w:hanging="432"/>
        <w:jc w:val="both"/>
        <w:rPr>
          <w:lang w:val="en-GB"/>
        </w:rPr>
      </w:pPr>
      <w:r>
        <w:rPr>
          <w:lang w:val="en-GB"/>
        </w:rPr>
        <w:t xml:space="preserve">Even though </w:t>
      </w:r>
      <w:r>
        <w:t xml:space="preserve">homosexuality was </w:t>
      </w:r>
      <w:proofErr w:type="spellStart"/>
      <w:r w:rsidR="00C2366B">
        <w:t>decriminalised</w:t>
      </w:r>
      <w:proofErr w:type="spellEnd"/>
      <w:r w:rsidR="00C2366B">
        <w:t xml:space="preserve"> </w:t>
      </w:r>
      <w:r>
        <w:t>in 2015, LGBT</w:t>
      </w:r>
      <w:r w:rsidR="00C2366B">
        <w:t>I</w:t>
      </w:r>
      <w:r>
        <w:t xml:space="preserve">+ people continue to face significant discrimination. </w:t>
      </w:r>
      <w:r w:rsidR="004914A3">
        <w:t xml:space="preserve">Moreover, </w:t>
      </w:r>
      <w:r w:rsidR="004914A3">
        <w:rPr>
          <w:lang w:val="en-GB"/>
        </w:rPr>
        <w:t>i</w:t>
      </w:r>
      <w:r w:rsidR="000851E7">
        <w:rPr>
          <w:lang w:val="en-GB"/>
        </w:rPr>
        <w:t xml:space="preserve">n Mozambique, being a </w:t>
      </w:r>
      <w:r w:rsidR="00A70747">
        <w:rPr>
          <w:lang w:val="en-GB"/>
        </w:rPr>
        <w:t>LGBTI</w:t>
      </w:r>
      <w:r w:rsidR="00C2366B">
        <w:rPr>
          <w:lang w:val="en-GB"/>
        </w:rPr>
        <w:t>+</w:t>
      </w:r>
      <w:r w:rsidR="00A70747">
        <w:rPr>
          <w:lang w:val="en-GB"/>
        </w:rPr>
        <w:t xml:space="preserve"> defenders</w:t>
      </w:r>
      <w:r w:rsidR="000851E7">
        <w:rPr>
          <w:lang w:val="en-GB"/>
        </w:rPr>
        <w:t xml:space="preserve"> or an organisation promoting the rights of LGBTI</w:t>
      </w:r>
      <w:r w:rsidR="00C2366B">
        <w:rPr>
          <w:lang w:val="en-GB"/>
        </w:rPr>
        <w:t>+</w:t>
      </w:r>
      <w:r w:rsidR="000851E7">
        <w:rPr>
          <w:lang w:val="en-GB"/>
        </w:rPr>
        <w:t xml:space="preserve"> persons often leads to difficulties in obtaining legal recognition and registration, which impedes on their ability to conduct their activities.</w:t>
      </w:r>
      <w:r w:rsidR="00A30E8D">
        <w:rPr>
          <w:lang w:val="en-GB"/>
        </w:rPr>
        <w:t xml:space="preserve"> </w:t>
      </w:r>
      <w:r w:rsidR="00C2366B">
        <w:t>For example,</w:t>
      </w:r>
      <w:r w:rsidR="00224D52">
        <w:t xml:space="preserve"> the </w:t>
      </w:r>
      <w:r w:rsidR="00A70747">
        <w:t xml:space="preserve">Mozambican Association for the Defense of Sexual Minorities (LAMBDA) </w:t>
      </w:r>
      <w:r w:rsidR="00A30E8D">
        <w:t xml:space="preserve">has been waiting for the approval for its registration since it first applied for it in 2008. </w:t>
      </w:r>
    </w:p>
    <w:p w14:paraId="7B0EDFA0" w14:textId="4F71055D" w:rsidR="00F10509" w:rsidRDefault="00295883">
      <w:pPr>
        <w:numPr>
          <w:ilvl w:val="0"/>
          <w:numId w:val="2"/>
        </w:numPr>
        <w:pBdr>
          <w:top w:val="nil"/>
          <w:left w:val="nil"/>
          <w:bottom w:val="nil"/>
          <w:right w:val="nil"/>
          <w:between w:val="nil"/>
        </w:pBdr>
        <w:spacing w:before="60" w:after="120" w:line="240" w:lineRule="auto"/>
        <w:ind w:left="432" w:hanging="432"/>
        <w:jc w:val="both"/>
        <w:rPr>
          <w:lang w:val="en-GB"/>
        </w:rPr>
      </w:pPr>
      <w:r w:rsidRPr="00295883">
        <w:rPr>
          <w:lang w:val="en-GB"/>
        </w:rPr>
        <w:t>The Centre for Public Integrity</w:t>
      </w:r>
      <w:r w:rsidR="00905D79">
        <w:rPr>
          <w:lang w:val="en-GB"/>
        </w:rPr>
        <w:t xml:space="preserve"> </w:t>
      </w:r>
      <w:r w:rsidRPr="00295883">
        <w:rPr>
          <w:lang w:val="en-GB"/>
        </w:rPr>
        <w:t>(CIP) and its collaborators are constant targets of various threats from the public authority regarding the work they do against corruption.</w:t>
      </w:r>
      <w:r w:rsidR="00C6612D">
        <w:rPr>
          <w:rStyle w:val="EndnoteReference"/>
          <w:lang w:val="en-GB"/>
        </w:rPr>
        <w:endnoteReference w:id="20"/>
      </w:r>
    </w:p>
    <w:p w14:paraId="395BD199" w14:textId="6F7CEA63" w:rsidR="00B27AA4" w:rsidRPr="00C95A32" w:rsidRDefault="00C95A32" w:rsidP="00C95A32">
      <w:pPr>
        <w:numPr>
          <w:ilvl w:val="0"/>
          <w:numId w:val="2"/>
        </w:numPr>
        <w:pBdr>
          <w:top w:val="nil"/>
          <w:left w:val="nil"/>
          <w:bottom w:val="nil"/>
          <w:right w:val="nil"/>
          <w:between w:val="nil"/>
        </w:pBdr>
        <w:spacing w:before="60" w:after="120" w:line="240" w:lineRule="auto"/>
        <w:ind w:left="432" w:hanging="432"/>
        <w:jc w:val="both"/>
        <w:rPr>
          <w:lang w:val="en-GB"/>
        </w:rPr>
      </w:pPr>
      <w:r w:rsidRPr="00C95A32">
        <w:rPr>
          <w:lang w:val="en-GB"/>
        </w:rPr>
        <w:t>Since January 2019,</w:t>
      </w:r>
      <w:r w:rsidR="00947C4A">
        <w:rPr>
          <w:lang w:val="en-GB"/>
        </w:rPr>
        <w:t xml:space="preserve"> w</w:t>
      </w:r>
      <w:r w:rsidR="00B27AA4" w:rsidRPr="00B27AA4">
        <w:rPr>
          <w:lang w:val="en-GB"/>
        </w:rPr>
        <w:t xml:space="preserve">oman human rights defender </w:t>
      </w:r>
      <w:proofErr w:type="spellStart"/>
      <w:r w:rsidR="00B27AA4" w:rsidRPr="00B27AA4">
        <w:rPr>
          <w:lang w:val="en-GB"/>
        </w:rPr>
        <w:t>Fátima</w:t>
      </w:r>
      <w:proofErr w:type="spellEnd"/>
      <w:r w:rsidR="00B27AA4" w:rsidRPr="00B27AA4">
        <w:rPr>
          <w:lang w:val="en-GB"/>
        </w:rPr>
        <w:t xml:space="preserve"> </w:t>
      </w:r>
      <w:proofErr w:type="spellStart"/>
      <w:r w:rsidR="00B27AA4" w:rsidRPr="00B27AA4">
        <w:rPr>
          <w:lang w:val="en-GB"/>
        </w:rPr>
        <w:t>Mimbire</w:t>
      </w:r>
      <w:proofErr w:type="spellEnd"/>
      <w:r w:rsidR="00EB4204">
        <w:rPr>
          <w:lang w:val="en-GB"/>
        </w:rPr>
        <w:t>,</w:t>
      </w:r>
      <w:r w:rsidR="00B27AA4" w:rsidRPr="00B27AA4">
        <w:rPr>
          <w:lang w:val="en-GB"/>
        </w:rPr>
        <w:t xml:space="preserve"> </w:t>
      </w:r>
      <w:r w:rsidR="00EB4204">
        <w:rPr>
          <w:lang w:val="en-GB"/>
        </w:rPr>
        <w:t xml:space="preserve">working for the </w:t>
      </w:r>
      <w:r w:rsidR="00EB4204" w:rsidRPr="00C95A32">
        <w:rPr>
          <w:lang w:val="en-GB"/>
        </w:rPr>
        <w:t>Centre for Public Integrity’s (CIP)</w:t>
      </w:r>
      <w:r w:rsidR="00EB4204">
        <w:rPr>
          <w:lang w:val="en-GB"/>
        </w:rPr>
        <w:t>,</w:t>
      </w:r>
      <w:r w:rsidR="00EB4204" w:rsidRPr="00C95A32">
        <w:rPr>
          <w:lang w:val="en-GB"/>
        </w:rPr>
        <w:t xml:space="preserve"> </w:t>
      </w:r>
      <w:r w:rsidR="00B27AA4" w:rsidRPr="00B27AA4">
        <w:rPr>
          <w:lang w:val="en-GB"/>
        </w:rPr>
        <w:t>has</w:t>
      </w:r>
      <w:r w:rsidR="000C0C85">
        <w:rPr>
          <w:lang w:val="en-GB"/>
        </w:rPr>
        <w:t xml:space="preserve"> been </w:t>
      </w:r>
      <w:r w:rsidR="009F6454">
        <w:rPr>
          <w:lang w:val="en-GB"/>
        </w:rPr>
        <w:t xml:space="preserve">the victim of a smear campaign and </w:t>
      </w:r>
      <w:r w:rsidR="000C0C85">
        <w:rPr>
          <w:lang w:val="en-GB"/>
        </w:rPr>
        <w:t>intimidat</w:t>
      </w:r>
      <w:r w:rsidR="009F6454">
        <w:rPr>
          <w:lang w:val="en-GB"/>
        </w:rPr>
        <w:t>ion</w:t>
      </w:r>
      <w:r w:rsidR="000C0C85">
        <w:rPr>
          <w:lang w:val="en-GB"/>
        </w:rPr>
        <w:t xml:space="preserve"> through </w:t>
      </w:r>
      <w:r w:rsidR="00B27AA4" w:rsidRPr="00B27AA4">
        <w:rPr>
          <w:lang w:val="en-GB"/>
        </w:rPr>
        <w:t>social media</w:t>
      </w:r>
      <w:r w:rsidR="000C0C85">
        <w:rPr>
          <w:lang w:val="en-GB"/>
        </w:rPr>
        <w:t xml:space="preserve"> </w:t>
      </w:r>
      <w:r w:rsidR="009F6454" w:rsidRPr="00C95A32">
        <w:rPr>
          <w:lang w:val="en-GB"/>
        </w:rPr>
        <w:t>in an attempt to further delegitimize her work</w:t>
      </w:r>
      <w:r w:rsidR="009F6454">
        <w:rPr>
          <w:lang w:val="en-GB"/>
        </w:rPr>
        <w:t>. This happened when</w:t>
      </w:r>
      <w:r w:rsidR="000C0C85">
        <w:rPr>
          <w:lang w:val="en-GB"/>
        </w:rPr>
        <w:t xml:space="preserve"> </w:t>
      </w:r>
      <w:r w:rsidR="00B27AA4" w:rsidRPr="00C95A32">
        <w:rPr>
          <w:lang w:val="en-GB"/>
        </w:rPr>
        <w:t xml:space="preserve">she took up an active role in </w:t>
      </w:r>
      <w:r w:rsidR="00EB4204">
        <w:rPr>
          <w:lang w:val="en-GB"/>
        </w:rPr>
        <w:t xml:space="preserve">asking </w:t>
      </w:r>
      <w:r w:rsidR="00B27AA4" w:rsidRPr="00C95A32">
        <w:rPr>
          <w:lang w:val="en-GB"/>
        </w:rPr>
        <w:t>the Mozambique government to repay loans it acquired illegally and secretly.</w:t>
      </w:r>
      <w:r w:rsidR="00B27AA4">
        <w:rPr>
          <w:rStyle w:val="EndnoteReference"/>
          <w:lang w:val="en-GB"/>
        </w:rPr>
        <w:endnoteReference w:id="21"/>
      </w:r>
    </w:p>
    <w:p w14:paraId="7562D9FC" w14:textId="77777777" w:rsidR="00CA659B" w:rsidRPr="002B4AC2" w:rsidRDefault="005D5182">
      <w:pPr>
        <w:numPr>
          <w:ilvl w:val="0"/>
          <w:numId w:val="1"/>
        </w:numPr>
        <w:pBdr>
          <w:top w:val="nil"/>
          <w:left w:val="nil"/>
          <w:bottom w:val="nil"/>
          <w:right w:val="nil"/>
          <w:between w:val="nil"/>
        </w:pBdr>
        <w:spacing w:before="60" w:after="120" w:line="240" w:lineRule="auto"/>
        <w:jc w:val="both"/>
        <w:rPr>
          <w:color w:val="C00000"/>
          <w:lang w:val="en-GB"/>
        </w:rPr>
      </w:pPr>
      <w:r w:rsidRPr="002B4AC2">
        <w:rPr>
          <w:color w:val="C00000"/>
          <w:lang w:val="en-GB"/>
        </w:rPr>
        <w:t xml:space="preserve">THE RESPONSE OF THE STATE REGARDING THE PROTECTION OF HUMAN RIGHTS DEFENDERS </w:t>
      </w:r>
    </w:p>
    <w:p w14:paraId="6C518FD5" w14:textId="581D6AFD" w:rsidR="00CA659B" w:rsidRPr="00905D79" w:rsidRDefault="0026348B">
      <w:pPr>
        <w:numPr>
          <w:ilvl w:val="0"/>
          <w:numId w:val="2"/>
        </w:numPr>
        <w:pBdr>
          <w:top w:val="nil"/>
          <w:left w:val="nil"/>
          <w:bottom w:val="nil"/>
          <w:right w:val="nil"/>
          <w:between w:val="nil"/>
        </w:pBdr>
        <w:spacing w:before="60" w:after="120" w:line="240" w:lineRule="auto"/>
        <w:ind w:left="432" w:hanging="432"/>
        <w:jc w:val="both"/>
        <w:rPr>
          <w:lang w:val="en-GB"/>
        </w:rPr>
      </w:pPr>
      <w:r>
        <w:rPr>
          <w:color w:val="auto"/>
          <w:lang w:val="en-GB"/>
        </w:rPr>
        <w:t>H</w:t>
      </w:r>
      <w:r w:rsidR="00905D79">
        <w:rPr>
          <w:color w:val="auto"/>
          <w:lang w:val="en-GB"/>
        </w:rPr>
        <w:t xml:space="preserve">ate speech against </w:t>
      </w:r>
      <w:r w:rsidR="00105C63">
        <w:rPr>
          <w:color w:val="auto"/>
          <w:lang w:val="en-GB"/>
        </w:rPr>
        <w:t xml:space="preserve">dissidents </w:t>
      </w:r>
      <w:r w:rsidR="00905D79">
        <w:rPr>
          <w:color w:val="auto"/>
          <w:lang w:val="en-GB"/>
        </w:rPr>
        <w:t>and human rights defenders is institutionali</w:t>
      </w:r>
      <w:r w:rsidR="00105C63">
        <w:rPr>
          <w:color w:val="auto"/>
          <w:lang w:val="en-GB"/>
        </w:rPr>
        <w:t>s</w:t>
      </w:r>
      <w:r w:rsidR="00905D79">
        <w:rPr>
          <w:color w:val="auto"/>
          <w:lang w:val="en-GB"/>
        </w:rPr>
        <w:t xml:space="preserve">ed and </w:t>
      </w:r>
      <w:r w:rsidR="00387946">
        <w:rPr>
          <w:color w:val="auto"/>
          <w:lang w:val="en-GB"/>
        </w:rPr>
        <w:t xml:space="preserve">mainly </w:t>
      </w:r>
      <w:r w:rsidR="00905D79">
        <w:rPr>
          <w:color w:val="auto"/>
          <w:lang w:val="en-GB"/>
        </w:rPr>
        <w:t xml:space="preserve">carried out by figures close to the President of the Republic </w:t>
      </w:r>
      <w:r w:rsidR="005B2F1F">
        <w:rPr>
          <w:color w:val="auto"/>
          <w:lang w:val="en-GB"/>
        </w:rPr>
        <w:t>who hold</w:t>
      </w:r>
      <w:r w:rsidR="00905D79">
        <w:rPr>
          <w:color w:val="auto"/>
          <w:lang w:val="en-GB"/>
        </w:rPr>
        <w:t xml:space="preserve"> important functions in the Public Administration</w:t>
      </w:r>
      <w:r w:rsidR="005B2F1F">
        <w:rPr>
          <w:color w:val="auto"/>
          <w:lang w:val="en-GB"/>
        </w:rPr>
        <w:t xml:space="preserve"> of the country.</w:t>
      </w:r>
      <w:r w:rsidR="00905D79">
        <w:rPr>
          <w:color w:val="auto"/>
          <w:lang w:val="en-GB"/>
        </w:rPr>
        <w:t xml:space="preserve"> </w:t>
      </w:r>
      <w:r w:rsidR="005B2F1F">
        <w:rPr>
          <w:color w:val="auto"/>
          <w:lang w:val="en-GB"/>
        </w:rPr>
        <w:t>They often</w:t>
      </w:r>
      <w:r w:rsidR="00905D79">
        <w:rPr>
          <w:color w:val="auto"/>
          <w:lang w:val="en-GB"/>
        </w:rPr>
        <w:t xml:space="preserve"> advise and encourage the Government to resort to the use of “extra-legal” means to silence journalists and activists</w:t>
      </w:r>
      <w:r w:rsidR="001D641E">
        <w:rPr>
          <w:rStyle w:val="EndnoteReference"/>
          <w:color w:val="auto"/>
          <w:lang w:val="en-GB"/>
        </w:rPr>
        <w:endnoteReference w:id="22"/>
      </w:r>
      <w:r w:rsidR="00905D79">
        <w:rPr>
          <w:color w:val="auto"/>
          <w:lang w:val="en-GB"/>
        </w:rPr>
        <w:t>.</w:t>
      </w:r>
    </w:p>
    <w:p w14:paraId="3984B129" w14:textId="054DA13D" w:rsidR="00CA659B" w:rsidRPr="00AE2A16" w:rsidRDefault="00AA12AD">
      <w:pPr>
        <w:numPr>
          <w:ilvl w:val="0"/>
          <w:numId w:val="2"/>
        </w:numPr>
        <w:pBdr>
          <w:top w:val="nil"/>
          <w:left w:val="nil"/>
          <w:bottom w:val="nil"/>
          <w:right w:val="nil"/>
          <w:between w:val="nil"/>
        </w:pBdr>
        <w:spacing w:before="60" w:after="120" w:line="240" w:lineRule="auto"/>
        <w:ind w:left="432" w:hanging="432"/>
        <w:jc w:val="both"/>
        <w:rPr>
          <w:lang w:val="en-GB"/>
        </w:rPr>
      </w:pPr>
      <w:r>
        <w:rPr>
          <w:color w:val="000000"/>
          <w:lang w:val="en-GB"/>
        </w:rPr>
        <w:t xml:space="preserve">In 2016, the Mozambican Bar Association </w:t>
      </w:r>
      <w:r w:rsidR="00B413E0">
        <w:rPr>
          <w:color w:val="000000"/>
          <w:lang w:val="en-GB"/>
        </w:rPr>
        <w:t>seized the</w:t>
      </w:r>
      <w:r>
        <w:rPr>
          <w:color w:val="000000"/>
          <w:lang w:val="en-GB"/>
        </w:rPr>
        <w:t xml:space="preserve"> Administrative Court of the City of Maputo</w:t>
      </w:r>
      <w:r w:rsidR="0026348B">
        <w:rPr>
          <w:color w:val="000000"/>
          <w:lang w:val="en-GB"/>
        </w:rPr>
        <w:t xml:space="preserve">, demanding that it </w:t>
      </w:r>
      <w:r>
        <w:rPr>
          <w:color w:val="000000"/>
          <w:lang w:val="en-GB"/>
        </w:rPr>
        <w:t>recognise</w:t>
      </w:r>
      <w:r w:rsidR="0026348B">
        <w:rPr>
          <w:color w:val="000000"/>
          <w:lang w:val="en-GB"/>
        </w:rPr>
        <w:t>s</w:t>
      </w:r>
      <w:r>
        <w:rPr>
          <w:color w:val="000000"/>
          <w:lang w:val="en-GB"/>
        </w:rPr>
        <w:t xml:space="preserve"> the right to freedom of association of the organisation LAMBDA and </w:t>
      </w:r>
      <w:r w:rsidR="00B413E0">
        <w:rPr>
          <w:color w:val="000000"/>
          <w:lang w:val="en-GB"/>
        </w:rPr>
        <w:t xml:space="preserve">finally approve its legal registration. </w:t>
      </w:r>
      <w:r>
        <w:rPr>
          <w:color w:val="000000"/>
          <w:lang w:val="en-GB"/>
        </w:rPr>
        <w:t xml:space="preserve">To date the court has not yet decided. </w:t>
      </w:r>
      <w:r w:rsidR="00957D66">
        <w:rPr>
          <w:color w:val="000000"/>
          <w:lang w:val="en-GB"/>
        </w:rPr>
        <w:t xml:space="preserve">In 2017, </w:t>
      </w:r>
      <w:r w:rsidR="00957D66">
        <w:t>Mozambique's Constitutional Council struck as unconstitutional the provision</w:t>
      </w:r>
      <w:r w:rsidR="005D5182" w:rsidRPr="002B4AC2">
        <w:rPr>
          <w:color w:val="000000"/>
          <w:lang w:val="en-GB"/>
        </w:rPr>
        <w:t xml:space="preserve"> </w:t>
      </w:r>
      <w:r w:rsidR="00957D66">
        <w:rPr>
          <w:color w:val="000000"/>
          <w:lang w:val="en-GB"/>
        </w:rPr>
        <w:t xml:space="preserve">included in article 10 </w:t>
      </w:r>
      <w:r w:rsidR="004657A1">
        <w:rPr>
          <w:color w:val="000000"/>
          <w:lang w:val="en-GB"/>
        </w:rPr>
        <w:t xml:space="preserve">of the Law of Association </w:t>
      </w:r>
      <w:r w:rsidR="00957D66">
        <w:rPr>
          <w:color w:val="000000"/>
          <w:lang w:val="en-GB"/>
        </w:rPr>
        <w:t>which has been used to deny registration to LAMBDA</w:t>
      </w:r>
      <w:r w:rsidR="00BB7C1C">
        <w:rPr>
          <w:rStyle w:val="EndnoteReference"/>
          <w:color w:val="000000"/>
          <w:lang w:val="en-GB"/>
        </w:rPr>
        <w:endnoteReference w:id="23"/>
      </w:r>
      <w:r w:rsidR="00BB7C1C">
        <w:rPr>
          <w:color w:val="000000"/>
          <w:lang w:val="en-GB"/>
        </w:rPr>
        <w:t xml:space="preserve">. However, </w:t>
      </w:r>
      <w:r w:rsidR="00B413E0">
        <w:rPr>
          <w:color w:val="000000"/>
          <w:lang w:val="en-GB"/>
        </w:rPr>
        <w:t xml:space="preserve">in spite of the decision of the Constitutional Council, the Administrative Court is yet to deliver its decision and LAMBDA is still not a registered organisation. </w:t>
      </w:r>
    </w:p>
    <w:p w14:paraId="4EB53DFD" w14:textId="0E2F6593" w:rsidR="00AE2A16" w:rsidRPr="002B4AC2" w:rsidRDefault="00AE2A16">
      <w:pPr>
        <w:numPr>
          <w:ilvl w:val="0"/>
          <w:numId w:val="2"/>
        </w:numPr>
        <w:pBdr>
          <w:top w:val="nil"/>
          <w:left w:val="nil"/>
          <w:bottom w:val="nil"/>
          <w:right w:val="nil"/>
          <w:between w:val="nil"/>
        </w:pBdr>
        <w:spacing w:before="60" w:after="120" w:line="240" w:lineRule="auto"/>
        <w:ind w:left="432" w:hanging="432"/>
        <w:jc w:val="both"/>
        <w:rPr>
          <w:lang w:val="en-GB"/>
        </w:rPr>
      </w:pPr>
      <w:r>
        <w:rPr>
          <w:lang w:val="en-GB"/>
        </w:rPr>
        <w:t xml:space="preserve">In 2018 two communications were sent to Mozambique by UN Special Procedures regarding the adoption of Decree 40/2018 </w:t>
      </w:r>
      <w:r>
        <w:t>imposing exorbitant fees on local</w:t>
      </w:r>
      <w:r>
        <w:rPr>
          <w:rStyle w:val="EndnoteReference"/>
        </w:rPr>
        <w:endnoteReference w:id="24"/>
      </w:r>
      <w:r>
        <w:t xml:space="preserve"> and foreign media operating in the country and the threats, abduction and beating of Mr. </w:t>
      </w:r>
      <w:proofErr w:type="spellStart"/>
      <w:r>
        <w:t>Ericino</w:t>
      </w:r>
      <w:proofErr w:type="spellEnd"/>
      <w:r>
        <w:t xml:space="preserve"> de </w:t>
      </w:r>
      <w:proofErr w:type="spellStart"/>
      <w:r>
        <w:t>Salema</w:t>
      </w:r>
      <w:proofErr w:type="spellEnd"/>
      <w:r>
        <w:t>, journalist, human rights lawyer and human rights defender in Mozambique</w:t>
      </w:r>
      <w:r>
        <w:rPr>
          <w:rStyle w:val="EndnoteReference"/>
        </w:rPr>
        <w:endnoteReference w:id="25"/>
      </w:r>
      <w:r>
        <w:t xml:space="preserve">. However, no response was received to these communications. The Special Procedures highlighted their concerns </w:t>
      </w:r>
      <w:r w:rsidR="0026348B">
        <w:t xml:space="preserve">about </w:t>
      </w:r>
      <w:r w:rsidR="0054465D">
        <w:t xml:space="preserve">the negative effect </w:t>
      </w:r>
      <w:r w:rsidR="0026348B">
        <w:t xml:space="preserve">that </w:t>
      </w:r>
      <w:r w:rsidR="0054465D">
        <w:t xml:space="preserve">the Decree will have on media outlet finances, restricting their abilities to do their work and urged the government to halt the alleged abuse against </w:t>
      </w:r>
      <w:proofErr w:type="spellStart"/>
      <w:r w:rsidR="0054465D">
        <w:t>Mr</w:t>
      </w:r>
      <w:proofErr w:type="spellEnd"/>
      <w:r w:rsidR="0054465D">
        <w:t xml:space="preserve"> </w:t>
      </w:r>
      <w:proofErr w:type="spellStart"/>
      <w:r w:rsidR="0054465D">
        <w:t>Ericino</w:t>
      </w:r>
      <w:proofErr w:type="spellEnd"/>
      <w:r w:rsidR="0054465D">
        <w:t xml:space="preserve"> de </w:t>
      </w:r>
      <w:proofErr w:type="spellStart"/>
      <w:r w:rsidR="0054465D">
        <w:t>Salema</w:t>
      </w:r>
      <w:proofErr w:type="spellEnd"/>
      <w:r w:rsidR="0054465D">
        <w:t xml:space="preserve">. </w:t>
      </w:r>
    </w:p>
    <w:p w14:paraId="34E9906E" w14:textId="601C520D" w:rsidR="0097580E" w:rsidRPr="002B4AC2" w:rsidRDefault="0097580E" w:rsidP="00AE2A16">
      <w:pPr>
        <w:pBdr>
          <w:top w:val="nil"/>
          <w:left w:val="nil"/>
          <w:bottom w:val="nil"/>
          <w:right w:val="nil"/>
          <w:between w:val="nil"/>
        </w:pBdr>
        <w:spacing w:before="60" w:after="120" w:line="240" w:lineRule="auto"/>
        <w:jc w:val="both"/>
        <w:rPr>
          <w:lang w:val="en-GB"/>
        </w:rPr>
        <w:sectPr w:rsidR="0097580E" w:rsidRPr="002B4AC2">
          <w:type w:val="continuous"/>
          <w:pgSz w:w="11906" w:h="16838"/>
          <w:pgMar w:top="709" w:right="851" w:bottom="851" w:left="851" w:header="315" w:footer="0" w:gutter="0"/>
          <w:cols w:num="2" w:space="720" w:equalWidth="0">
            <w:col w:w="5000" w:space="203"/>
            <w:col w:w="5000" w:space="0"/>
          </w:cols>
        </w:sectPr>
      </w:pPr>
    </w:p>
    <w:p w14:paraId="4DC8D302" w14:textId="2C5453F8" w:rsidR="00CA659B" w:rsidRPr="002B4AC2" w:rsidRDefault="00CA659B" w:rsidP="008D3C18">
      <w:pPr>
        <w:pBdr>
          <w:top w:val="nil"/>
          <w:left w:val="nil"/>
          <w:bottom w:val="nil"/>
          <w:right w:val="nil"/>
          <w:between w:val="nil"/>
        </w:pBdr>
        <w:tabs>
          <w:tab w:val="left" w:pos="2820"/>
        </w:tabs>
        <w:spacing w:before="60" w:after="0" w:line="240" w:lineRule="auto"/>
        <w:rPr>
          <w:color w:val="000000"/>
          <w:lang w:val="en-GB"/>
        </w:rPr>
      </w:pPr>
    </w:p>
    <w:p w14:paraId="475EC00D" w14:textId="5854F934" w:rsidR="00911D0A" w:rsidRPr="002B4AC2" w:rsidRDefault="00911D0A" w:rsidP="008D3C18">
      <w:pPr>
        <w:pBdr>
          <w:top w:val="nil"/>
          <w:left w:val="nil"/>
          <w:bottom w:val="nil"/>
          <w:right w:val="nil"/>
          <w:between w:val="nil"/>
        </w:pBdr>
        <w:tabs>
          <w:tab w:val="left" w:pos="2820"/>
        </w:tabs>
        <w:spacing w:before="60" w:after="0" w:line="240" w:lineRule="auto"/>
        <w:rPr>
          <w:color w:val="000000"/>
          <w:lang w:val="en-GB"/>
        </w:rPr>
      </w:pPr>
    </w:p>
    <w:p w14:paraId="5C967D03" w14:textId="4A0050C4" w:rsidR="0097580E" w:rsidRPr="002B4AC2" w:rsidRDefault="00A015F2" w:rsidP="008D3C18">
      <w:pPr>
        <w:pBdr>
          <w:top w:val="nil"/>
          <w:left w:val="nil"/>
          <w:bottom w:val="nil"/>
          <w:right w:val="nil"/>
          <w:between w:val="nil"/>
        </w:pBdr>
        <w:tabs>
          <w:tab w:val="left" w:pos="2820"/>
        </w:tabs>
        <w:spacing w:before="60" w:after="0" w:line="240" w:lineRule="auto"/>
        <w:rPr>
          <w:color w:val="000000"/>
          <w:lang w:val="en-GB"/>
        </w:rPr>
      </w:pPr>
      <w:r w:rsidRPr="002B4AC2">
        <w:rPr>
          <w:rFonts w:ascii="Times New Roman" w:eastAsiaTheme="minorHAnsi" w:hAnsi="Times New Roman"/>
          <w:noProof/>
          <w:color w:val="auto"/>
          <w:sz w:val="24"/>
          <w:szCs w:val="24"/>
        </w:rPr>
        <mc:AlternateContent>
          <mc:Choice Requires="wps">
            <w:drawing>
              <wp:anchor distT="0" distB="0" distL="114300" distR="114300" simplePos="0" relativeHeight="251663360" behindDoc="1" locked="0" layoutInCell="1" allowOverlap="1" wp14:anchorId="0E34E329" wp14:editId="357BD0F6">
                <wp:simplePos x="0" y="0"/>
                <wp:positionH relativeFrom="margin">
                  <wp:posOffset>-108585</wp:posOffset>
                </wp:positionH>
                <wp:positionV relativeFrom="paragraph">
                  <wp:posOffset>375285</wp:posOffset>
                </wp:positionV>
                <wp:extent cx="6819900" cy="3467100"/>
                <wp:effectExtent l="0" t="0" r="0" b="0"/>
                <wp:wrapTight wrapText="bothSides">
                  <wp:wrapPolygon edited="0">
                    <wp:start x="121" y="0"/>
                    <wp:lineTo x="121" y="21481"/>
                    <wp:lineTo x="21419" y="21481"/>
                    <wp:lineTo x="21419" y="0"/>
                    <wp:lineTo x="121" y="0"/>
                  </wp:wrapPolygon>
                </wp:wrapTight>
                <wp:docPr id="10" name="Rectangle 10"/>
                <wp:cNvGraphicFramePr/>
                <a:graphic xmlns:a="http://schemas.openxmlformats.org/drawingml/2006/main">
                  <a:graphicData uri="http://schemas.microsoft.com/office/word/2010/wordprocessingShape">
                    <wps:wsp>
                      <wps:cNvSpPr/>
                      <wps:spPr>
                        <a:xfrm>
                          <a:off x="0" y="0"/>
                          <a:ext cx="6819900" cy="34671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31F6E71" w14:textId="0B3A7B84" w:rsidR="00CC0879" w:rsidRDefault="00CC0879" w:rsidP="00CC0879">
                            <w:pPr>
                              <w:pStyle w:val="ColorfulList-Accent11"/>
                              <w:shd w:val="clear" w:color="auto" w:fill="F2DBDB" w:themeFill="accent2" w:themeFillTint="33"/>
                              <w:spacing w:after="0"/>
                              <w:ind w:left="0"/>
                              <w:rPr>
                                <w:rFonts w:cs="Arial"/>
                                <w:color w:val="C00000"/>
                                <w:lang w:val="en-GB"/>
                              </w:rPr>
                            </w:pPr>
                            <w:r>
                              <w:rPr>
                                <w:rFonts w:cs="Arial"/>
                                <w:color w:val="C00000"/>
                                <w:lang w:val="en-GB"/>
                              </w:rPr>
                              <w:t xml:space="preserve">RECOMMENDATIONS TO THE GOVERNMENT OF </w:t>
                            </w:r>
                            <w:r w:rsidR="006A49DE">
                              <w:rPr>
                                <w:rFonts w:cs="Arial"/>
                                <w:color w:val="C00000"/>
                                <w:lang w:val="en-GB"/>
                              </w:rPr>
                              <w:t>MOZAMBIQUE</w:t>
                            </w:r>
                            <w:r>
                              <w:rPr>
                                <w:rFonts w:cs="Arial"/>
                                <w:color w:val="C00000"/>
                                <w:lang w:val="en-GB"/>
                              </w:rPr>
                              <w:t>:</w:t>
                            </w:r>
                          </w:p>
                          <w:p w14:paraId="556004B8" w14:textId="00921260" w:rsidR="00073C54" w:rsidRDefault="00073FA0" w:rsidP="0026348B">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 xml:space="preserve">Adopt </w:t>
                            </w:r>
                            <w:r w:rsidR="004657A1" w:rsidRPr="007034E0">
                              <w:rPr>
                                <w:rFonts w:cs="Calibri"/>
                                <w:color w:val="000000"/>
                              </w:rPr>
                              <w:t xml:space="preserve">and implement </w:t>
                            </w:r>
                            <w:r w:rsidR="00BF4FBC" w:rsidRPr="007034E0">
                              <w:rPr>
                                <w:rFonts w:cs="Calibri"/>
                                <w:color w:val="000000"/>
                              </w:rPr>
                              <w:t>the changes to the 1991</w:t>
                            </w:r>
                            <w:r w:rsidR="004657A1" w:rsidRPr="007034E0">
                              <w:rPr>
                                <w:rFonts w:cs="Calibri"/>
                                <w:color w:val="000000"/>
                              </w:rPr>
                              <w:t xml:space="preserve"> L</w:t>
                            </w:r>
                            <w:r w:rsidR="00BF4FBC" w:rsidRPr="007034E0">
                              <w:rPr>
                                <w:rFonts w:cs="Calibri"/>
                                <w:color w:val="000000"/>
                              </w:rPr>
                              <w:t xml:space="preserve">aw of Association suggested by UNDP since 2008 to ensure </w:t>
                            </w:r>
                            <w:r w:rsidR="0026348B">
                              <w:rPr>
                                <w:rFonts w:cs="Calibri"/>
                                <w:color w:val="000000"/>
                              </w:rPr>
                              <w:t xml:space="preserve">that </w:t>
                            </w:r>
                            <w:r w:rsidR="00BF4FBC" w:rsidRPr="007034E0">
                              <w:rPr>
                                <w:rFonts w:cs="Calibri"/>
                                <w:color w:val="000000"/>
                              </w:rPr>
                              <w:t>the law no</w:t>
                            </w:r>
                            <w:r w:rsidR="004657A1" w:rsidRPr="007034E0">
                              <w:rPr>
                                <w:rFonts w:cs="Calibri"/>
                                <w:color w:val="000000"/>
                              </w:rPr>
                              <w:t xml:space="preserve"> longer</w:t>
                            </w:r>
                            <w:r w:rsidR="00BF4FBC" w:rsidRPr="007034E0">
                              <w:rPr>
                                <w:rFonts w:cs="Calibri"/>
                                <w:color w:val="000000"/>
                              </w:rPr>
                              <w:t xml:space="preserve"> restri</w:t>
                            </w:r>
                            <w:r w:rsidR="005F0454">
                              <w:rPr>
                                <w:rFonts w:cs="Calibri"/>
                                <w:color w:val="000000"/>
                              </w:rPr>
                              <w:t>ct</w:t>
                            </w:r>
                            <w:r w:rsidR="0026348B">
                              <w:rPr>
                                <w:rFonts w:cs="Calibri"/>
                                <w:color w:val="000000"/>
                              </w:rPr>
                              <w:t>s</w:t>
                            </w:r>
                            <w:r w:rsidR="005F0454">
                              <w:rPr>
                                <w:rFonts w:cs="Calibri"/>
                                <w:color w:val="000000"/>
                              </w:rPr>
                              <w:t xml:space="preserve"> the rights and activities of </w:t>
                            </w:r>
                            <w:r w:rsidR="0026348B">
                              <w:rPr>
                                <w:rFonts w:cs="Calibri"/>
                                <w:color w:val="000000"/>
                              </w:rPr>
                              <w:t xml:space="preserve">civil society </w:t>
                            </w:r>
                            <w:r w:rsidR="005F0454">
                              <w:rPr>
                                <w:rFonts w:cs="Calibri"/>
                                <w:color w:val="000000"/>
                              </w:rPr>
                              <w:t>associations</w:t>
                            </w:r>
                            <w:r w:rsidR="004657A1" w:rsidRPr="007034E0">
                              <w:rPr>
                                <w:rFonts w:cs="Calibri"/>
                                <w:color w:val="000000"/>
                              </w:rPr>
                              <w:t xml:space="preserve"> and </w:t>
                            </w:r>
                            <w:r w:rsidR="007034E0" w:rsidRPr="007034E0">
                              <w:rPr>
                                <w:rFonts w:cs="Calibri"/>
                                <w:color w:val="000000"/>
                              </w:rPr>
                              <w:t xml:space="preserve">allow for any association to legally register, including LAMBDA; </w:t>
                            </w:r>
                          </w:p>
                          <w:p w14:paraId="37E37936" w14:textId="7ED7902A" w:rsidR="00CC0879" w:rsidRPr="007034E0" w:rsidRDefault="00073C54">
                            <w:pPr>
                              <w:pStyle w:val="ListParagraph"/>
                              <w:numPr>
                                <w:ilvl w:val="0"/>
                                <w:numId w:val="3"/>
                              </w:numPr>
                              <w:shd w:val="clear" w:color="auto" w:fill="F2DBDB" w:themeFill="accent2" w:themeFillTint="33"/>
                              <w:spacing w:after="100"/>
                              <w:ind w:left="187" w:hanging="187"/>
                              <w:jc w:val="both"/>
                              <w:rPr>
                                <w:rFonts w:cs="Calibri"/>
                                <w:color w:val="000000"/>
                              </w:rPr>
                            </w:pPr>
                            <w:r w:rsidRPr="00073C54">
                              <w:rPr>
                                <w:rFonts w:cs="Calibri"/>
                                <w:color w:val="000000"/>
                              </w:rPr>
                              <w:t xml:space="preserve">Develop    and    enact    specific    laws    and    policies    to    recognise    and    protect    the    work    of    human    rights    defenders    and    which    give    full    force    and    effect    to    the    </w:t>
                            </w:r>
                            <w:r w:rsidR="0026348B">
                              <w:rPr>
                                <w:rFonts w:cs="Calibri"/>
                                <w:color w:val="000000"/>
                              </w:rPr>
                              <w:t>UN</w:t>
                            </w:r>
                            <w:r w:rsidR="0026348B" w:rsidRPr="00073C54">
                              <w:rPr>
                                <w:rFonts w:cs="Calibri"/>
                                <w:color w:val="000000"/>
                              </w:rPr>
                              <w:t xml:space="preserve">    </w:t>
                            </w:r>
                            <w:r w:rsidRPr="00073C54">
                              <w:rPr>
                                <w:rFonts w:cs="Calibri"/>
                                <w:color w:val="000000"/>
                              </w:rPr>
                              <w:t>Declaration    on    Human    Rights    Defenders    at    the    national    level.</w:t>
                            </w:r>
                            <w:r w:rsidR="007034E0" w:rsidRPr="007034E0">
                              <w:rPr>
                                <w:rFonts w:cs="Calibri"/>
                                <w:color w:val="000000"/>
                              </w:rPr>
                              <w:t xml:space="preserve"> </w:t>
                            </w:r>
                          </w:p>
                          <w:p w14:paraId="655E1FA8" w14:textId="0E5954EA" w:rsidR="00AF088C" w:rsidRPr="007034E0" w:rsidRDefault="00AF088C" w:rsidP="00CC0879">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Combat impunity by ensuring the prompt, thorough and impartial investigation of all violations against HRDs, the prosecution of perpetrators, and access to effective remedies for victims</w:t>
                            </w:r>
                            <w:r w:rsidR="007034E0" w:rsidRPr="007034E0">
                              <w:rPr>
                                <w:rFonts w:cs="Calibri"/>
                                <w:color w:val="000000"/>
                              </w:rPr>
                              <w:t>;</w:t>
                            </w:r>
                          </w:p>
                          <w:p w14:paraId="4BE7233F" w14:textId="2C15A098" w:rsidR="00A015F2" w:rsidRPr="007034E0" w:rsidRDefault="00A015F2" w:rsidP="00CC0879">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 xml:space="preserve">Refrain     from     criminalising     the     legitimate     activities   of   HRDs   and   </w:t>
                            </w:r>
                            <w:r w:rsidR="005F0454">
                              <w:rPr>
                                <w:rFonts w:cs="Calibri"/>
                                <w:color w:val="000000"/>
                              </w:rPr>
                              <w:t>hold accountable those who promote hate speech against defenders;</w:t>
                            </w:r>
                            <w:r w:rsidRPr="007034E0">
                              <w:rPr>
                                <w:rFonts w:cs="Calibri"/>
                                <w:color w:val="000000"/>
                              </w:rPr>
                              <w:t xml:space="preserve">  </w:t>
                            </w:r>
                          </w:p>
                          <w:p w14:paraId="117A6779" w14:textId="4D5B0FF3" w:rsidR="00A015F2" w:rsidRPr="007034E0" w:rsidRDefault="00A015F2" w:rsidP="00CC0879">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Provide a safe and enabling environment for meaningful civil society participation in the development and implementation of public policies, in particular that guarantee the free, prior and informed consultation of communities affected by economic and development projects</w:t>
                            </w:r>
                            <w:r w:rsidR="005F0454">
                              <w:rPr>
                                <w:rFonts w:cs="Calibri"/>
                                <w:color w:val="000000"/>
                              </w:rPr>
                              <w:t>;</w:t>
                            </w:r>
                          </w:p>
                          <w:p w14:paraId="75333976" w14:textId="57234064" w:rsidR="005F0454" w:rsidRPr="00073C54" w:rsidRDefault="00F22ACC" w:rsidP="00073C54">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Cooperate fully with the Special Procedures of the UN Human Rights Council, including by providing timely and substantive response to all communications</w:t>
                            </w:r>
                            <w:r w:rsidR="005F0454">
                              <w:rPr>
                                <w:rFonts w:cs="Calibri"/>
                                <w:color w:val="000000"/>
                              </w:rPr>
                              <w:t>;</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34E329" id="Rectangle 10" o:spid="_x0000_s1027" style="position:absolute;margin-left:-8.55pt;margin-top:29.55pt;width:537pt;height:27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" filled="f" stroked="f">
                <v:textbox>
                  <w:txbxContent>
                    <w:p w14:paraId="231F6E71" w14:textId="0B3A7B84" w:rsidR="00CC0879" w:rsidRDefault="00CC0879" w:rsidP="00CC0879">
                      <w:pPr>
                        <w:pStyle w:val="ColorfulList-Accent11"/>
                        <w:shd w:val="clear" w:color="auto" w:fill="F2DBDB" w:themeFill="accent2" w:themeFillTint="33"/>
                        <w:spacing w:after="0"/>
                        <w:ind w:left="0"/>
                        <w:rPr>
                          <w:rFonts w:cs="Arial"/>
                          <w:color w:val="C00000"/>
                          <w:lang w:val="en-GB"/>
                        </w:rPr>
                      </w:pPr>
                      <w:r>
                        <w:rPr>
                          <w:rFonts w:cs="Arial"/>
                          <w:color w:val="C00000"/>
                          <w:lang w:val="en-GB"/>
                        </w:rPr>
                        <w:t xml:space="preserve">RECOMMENDATIONS TO THE GOVERNMENT OF </w:t>
                      </w:r>
                      <w:r w:rsidR="006A49DE">
                        <w:rPr>
                          <w:rFonts w:cs="Arial"/>
                          <w:color w:val="C00000"/>
                          <w:lang w:val="en-GB"/>
                        </w:rPr>
                        <w:t>MOZAMBIQUE</w:t>
                      </w:r>
                      <w:r>
                        <w:rPr>
                          <w:rFonts w:cs="Arial"/>
                          <w:color w:val="C00000"/>
                          <w:lang w:val="en-GB"/>
                        </w:rPr>
                        <w:t>:</w:t>
                      </w:r>
                    </w:p>
                    <w:p w14:paraId="556004B8" w14:textId="00921260" w:rsidR="00073C54" w:rsidRDefault="00073FA0" w:rsidP="0026348B">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 xml:space="preserve">Adopt </w:t>
                      </w:r>
                      <w:r w:rsidR="004657A1" w:rsidRPr="007034E0">
                        <w:rPr>
                          <w:rFonts w:cs="Calibri"/>
                          <w:color w:val="000000"/>
                        </w:rPr>
                        <w:t xml:space="preserve">and implement </w:t>
                      </w:r>
                      <w:r w:rsidR="00BF4FBC" w:rsidRPr="007034E0">
                        <w:rPr>
                          <w:rFonts w:cs="Calibri"/>
                          <w:color w:val="000000"/>
                        </w:rPr>
                        <w:t>the changes to the 1991</w:t>
                      </w:r>
                      <w:r w:rsidR="004657A1" w:rsidRPr="007034E0">
                        <w:rPr>
                          <w:rFonts w:cs="Calibri"/>
                          <w:color w:val="000000"/>
                        </w:rPr>
                        <w:t xml:space="preserve"> L</w:t>
                      </w:r>
                      <w:r w:rsidR="00BF4FBC" w:rsidRPr="007034E0">
                        <w:rPr>
                          <w:rFonts w:cs="Calibri"/>
                          <w:color w:val="000000"/>
                        </w:rPr>
                        <w:t xml:space="preserve">aw of Association suggested by UNDP since 2008 to ensure </w:t>
                      </w:r>
                      <w:r w:rsidR="0026348B">
                        <w:rPr>
                          <w:rFonts w:cs="Calibri"/>
                          <w:color w:val="000000"/>
                        </w:rPr>
                        <w:t xml:space="preserve">that </w:t>
                      </w:r>
                      <w:r w:rsidR="00BF4FBC" w:rsidRPr="007034E0">
                        <w:rPr>
                          <w:rFonts w:cs="Calibri"/>
                          <w:color w:val="000000"/>
                        </w:rPr>
                        <w:t>the law no</w:t>
                      </w:r>
                      <w:r w:rsidR="004657A1" w:rsidRPr="007034E0">
                        <w:rPr>
                          <w:rFonts w:cs="Calibri"/>
                          <w:color w:val="000000"/>
                        </w:rPr>
                        <w:t xml:space="preserve"> longer</w:t>
                      </w:r>
                      <w:r w:rsidR="00BF4FBC" w:rsidRPr="007034E0">
                        <w:rPr>
                          <w:rFonts w:cs="Calibri"/>
                          <w:color w:val="000000"/>
                        </w:rPr>
                        <w:t xml:space="preserve"> restri</w:t>
                      </w:r>
                      <w:r w:rsidR="005F0454">
                        <w:rPr>
                          <w:rFonts w:cs="Calibri"/>
                          <w:color w:val="000000"/>
                        </w:rPr>
                        <w:t>ct</w:t>
                      </w:r>
                      <w:r w:rsidR="0026348B">
                        <w:rPr>
                          <w:rFonts w:cs="Calibri"/>
                          <w:color w:val="000000"/>
                        </w:rPr>
                        <w:t>s</w:t>
                      </w:r>
                      <w:r w:rsidR="005F0454">
                        <w:rPr>
                          <w:rFonts w:cs="Calibri"/>
                          <w:color w:val="000000"/>
                        </w:rPr>
                        <w:t xml:space="preserve"> the rights and activities of </w:t>
                      </w:r>
                      <w:r w:rsidR="0026348B">
                        <w:rPr>
                          <w:rFonts w:cs="Calibri"/>
                          <w:color w:val="000000"/>
                        </w:rPr>
                        <w:t xml:space="preserve">civil society </w:t>
                      </w:r>
                      <w:r w:rsidR="005F0454">
                        <w:rPr>
                          <w:rFonts w:cs="Calibri"/>
                          <w:color w:val="000000"/>
                        </w:rPr>
                        <w:t>associations</w:t>
                      </w:r>
                      <w:r w:rsidR="004657A1" w:rsidRPr="007034E0">
                        <w:rPr>
                          <w:rFonts w:cs="Calibri"/>
                          <w:color w:val="000000"/>
                        </w:rPr>
                        <w:t xml:space="preserve"> and </w:t>
                      </w:r>
                      <w:r w:rsidR="007034E0" w:rsidRPr="007034E0">
                        <w:rPr>
                          <w:rFonts w:cs="Calibri"/>
                          <w:color w:val="000000"/>
                        </w:rPr>
                        <w:t xml:space="preserve">allow for any association to legally register, including LAMBDA; </w:t>
                      </w:r>
                    </w:p>
                    <w:p w14:paraId="37E37936" w14:textId="7ED7902A" w:rsidR="00CC0879" w:rsidRPr="007034E0" w:rsidRDefault="00073C54">
                      <w:pPr>
                        <w:pStyle w:val="ListParagraph"/>
                        <w:numPr>
                          <w:ilvl w:val="0"/>
                          <w:numId w:val="3"/>
                        </w:numPr>
                        <w:shd w:val="clear" w:color="auto" w:fill="F2DBDB" w:themeFill="accent2" w:themeFillTint="33"/>
                        <w:spacing w:after="100"/>
                        <w:ind w:left="187" w:hanging="187"/>
                        <w:jc w:val="both"/>
                        <w:rPr>
                          <w:rFonts w:cs="Calibri"/>
                          <w:color w:val="000000"/>
                        </w:rPr>
                      </w:pPr>
                      <w:r w:rsidRPr="00073C54">
                        <w:rPr>
                          <w:rFonts w:cs="Calibri"/>
                          <w:color w:val="000000"/>
                        </w:rPr>
                        <w:t xml:space="preserve">Develop    and    enact    specific    laws    and    policies    to    recognise    and    protect    the    work    of    human    rights    defenders    and    which    give    full    force    and    effect    to    the    </w:t>
                      </w:r>
                      <w:r w:rsidR="0026348B">
                        <w:rPr>
                          <w:rFonts w:cs="Calibri"/>
                          <w:color w:val="000000"/>
                        </w:rPr>
                        <w:t>UN</w:t>
                      </w:r>
                      <w:r w:rsidR="0026348B" w:rsidRPr="00073C54">
                        <w:rPr>
                          <w:rFonts w:cs="Calibri"/>
                          <w:color w:val="000000"/>
                        </w:rPr>
                        <w:t xml:space="preserve">    </w:t>
                      </w:r>
                      <w:r w:rsidRPr="00073C54">
                        <w:rPr>
                          <w:rFonts w:cs="Calibri"/>
                          <w:color w:val="000000"/>
                        </w:rPr>
                        <w:t>Declaration    on    Human    Rights    Defenders    at    the    national    level.</w:t>
                      </w:r>
                      <w:r w:rsidR="007034E0" w:rsidRPr="007034E0">
                        <w:rPr>
                          <w:rFonts w:cs="Calibri"/>
                          <w:color w:val="000000"/>
                        </w:rPr>
                        <w:t xml:space="preserve"> </w:t>
                      </w:r>
                    </w:p>
                    <w:p w14:paraId="655E1FA8" w14:textId="0E5954EA" w:rsidR="00AF088C" w:rsidRPr="007034E0" w:rsidRDefault="00AF088C" w:rsidP="00CC0879">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Combat impunity by ensuring the prompt, thorough and impartial investigation of all violations against HRDs, the prosecution of perpetrators, and access to effective remedies for victims</w:t>
                      </w:r>
                      <w:r w:rsidR="007034E0" w:rsidRPr="007034E0">
                        <w:rPr>
                          <w:rFonts w:cs="Calibri"/>
                          <w:color w:val="000000"/>
                        </w:rPr>
                        <w:t>;</w:t>
                      </w:r>
                    </w:p>
                    <w:p w14:paraId="4BE7233F" w14:textId="2C15A098" w:rsidR="00A015F2" w:rsidRPr="007034E0" w:rsidRDefault="00A015F2" w:rsidP="00CC0879">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 xml:space="preserve">Refrain     from     criminalising     the     legitimate     activities   of   HRDs   and   </w:t>
                      </w:r>
                      <w:r w:rsidR="005F0454">
                        <w:rPr>
                          <w:rFonts w:cs="Calibri"/>
                          <w:color w:val="000000"/>
                        </w:rPr>
                        <w:t>hold accountable those who promote hate speech against defenders;</w:t>
                      </w:r>
                      <w:r w:rsidRPr="007034E0">
                        <w:rPr>
                          <w:rFonts w:cs="Calibri"/>
                          <w:color w:val="000000"/>
                        </w:rPr>
                        <w:t xml:space="preserve">  </w:t>
                      </w:r>
                    </w:p>
                    <w:p w14:paraId="117A6779" w14:textId="4D5B0FF3" w:rsidR="00A015F2" w:rsidRPr="007034E0" w:rsidRDefault="00A015F2" w:rsidP="00CC0879">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Provide a safe and enabling environment for meaningful civil society participation in the development and implementation of public policies, in particular that guarantee the free, prior and informed consultation of communities affected by economic and development projects</w:t>
                      </w:r>
                      <w:r w:rsidR="005F0454">
                        <w:rPr>
                          <w:rFonts w:cs="Calibri"/>
                          <w:color w:val="000000"/>
                        </w:rPr>
                        <w:t>;</w:t>
                      </w:r>
                    </w:p>
                    <w:p w14:paraId="75333976" w14:textId="57234064" w:rsidR="005F0454" w:rsidRPr="00073C54" w:rsidRDefault="00F22ACC" w:rsidP="00073C54">
                      <w:pPr>
                        <w:pStyle w:val="ListParagraph"/>
                        <w:numPr>
                          <w:ilvl w:val="0"/>
                          <w:numId w:val="3"/>
                        </w:numPr>
                        <w:shd w:val="clear" w:color="auto" w:fill="F2DBDB" w:themeFill="accent2" w:themeFillTint="33"/>
                        <w:spacing w:after="100"/>
                        <w:ind w:left="187" w:hanging="187"/>
                        <w:jc w:val="both"/>
                        <w:rPr>
                          <w:rFonts w:cs="Calibri"/>
                          <w:color w:val="000000"/>
                        </w:rPr>
                      </w:pPr>
                      <w:r w:rsidRPr="007034E0">
                        <w:rPr>
                          <w:rFonts w:cs="Calibri"/>
                          <w:color w:val="000000"/>
                        </w:rPr>
                        <w:t>Cooperate fully with the Special Procedures of the UN Human Rights Council, including by providing timely and substantive response to all communications</w:t>
                      </w:r>
                      <w:r w:rsidR="005F0454">
                        <w:rPr>
                          <w:rFonts w:cs="Calibri"/>
                          <w:color w:val="000000"/>
                        </w:rPr>
                        <w:t>;</w:t>
                      </w:r>
                    </w:p>
                  </w:txbxContent>
                </v:textbox>
                <w10:wrap type="tight" anchorx="margin"/>
              </v:rect>
            </w:pict>
          </mc:Fallback>
        </mc:AlternateContent>
      </w:r>
    </w:p>
    <w:p w14:paraId="7A450008" w14:textId="772B0F8B" w:rsidR="0097580E" w:rsidRPr="002B4AC2" w:rsidRDefault="0097580E" w:rsidP="008D3C18">
      <w:pPr>
        <w:pBdr>
          <w:top w:val="nil"/>
          <w:left w:val="nil"/>
          <w:bottom w:val="nil"/>
          <w:right w:val="nil"/>
          <w:between w:val="nil"/>
        </w:pBdr>
        <w:tabs>
          <w:tab w:val="left" w:pos="2820"/>
        </w:tabs>
        <w:spacing w:before="60" w:after="0" w:line="240" w:lineRule="auto"/>
        <w:rPr>
          <w:color w:val="000000"/>
          <w:lang w:val="en-GB"/>
        </w:rPr>
      </w:pPr>
    </w:p>
    <w:p w14:paraId="7AED3705" w14:textId="6A9210EB" w:rsidR="0097580E" w:rsidRPr="002B4AC2" w:rsidRDefault="0097580E" w:rsidP="008D3C18">
      <w:pPr>
        <w:pBdr>
          <w:top w:val="nil"/>
          <w:left w:val="nil"/>
          <w:bottom w:val="nil"/>
          <w:right w:val="nil"/>
          <w:between w:val="nil"/>
        </w:pBdr>
        <w:tabs>
          <w:tab w:val="left" w:pos="2820"/>
        </w:tabs>
        <w:spacing w:before="60" w:after="0" w:line="240" w:lineRule="auto"/>
        <w:rPr>
          <w:color w:val="000000"/>
          <w:lang w:val="en-GB"/>
        </w:rPr>
      </w:pPr>
    </w:p>
    <w:p w14:paraId="37A277FC" w14:textId="0927400E" w:rsidR="00A015F2" w:rsidRPr="002B4AC2" w:rsidRDefault="00A015F2" w:rsidP="008D3C18">
      <w:pPr>
        <w:pBdr>
          <w:top w:val="nil"/>
          <w:left w:val="nil"/>
          <w:bottom w:val="nil"/>
          <w:right w:val="nil"/>
          <w:between w:val="nil"/>
        </w:pBdr>
        <w:tabs>
          <w:tab w:val="left" w:pos="2820"/>
        </w:tabs>
        <w:spacing w:before="60" w:after="0" w:line="240" w:lineRule="auto"/>
        <w:rPr>
          <w:color w:val="000000"/>
          <w:lang w:val="en-GB"/>
        </w:rPr>
        <w:sectPr w:rsidR="00A015F2" w:rsidRPr="002B4AC2">
          <w:type w:val="continuous"/>
          <w:pgSz w:w="11906" w:h="16838"/>
          <w:pgMar w:top="709" w:right="851" w:bottom="851" w:left="851" w:header="315" w:footer="0" w:gutter="0"/>
          <w:cols w:space="720"/>
        </w:sectPr>
      </w:pPr>
    </w:p>
    <w:p w14:paraId="68E6A341" w14:textId="595B0C2F" w:rsidR="00CA659B" w:rsidRPr="002B4AC2" w:rsidRDefault="005D5182">
      <w:pPr>
        <w:pBdr>
          <w:top w:val="single" w:sz="4" w:space="0" w:color="000000"/>
          <w:left w:val="single" w:sz="4" w:space="4" w:color="000000"/>
          <w:bottom w:val="single" w:sz="4" w:space="1" w:color="000000"/>
          <w:right w:val="single" w:sz="4" w:space="4" w:color="000000"/>
        </w:pBdr>
        <w:spacing w:after="0" w:line="240" w:lineRule="auto"/>
        <w:jc w:val="both"/>
        <w:rPr>
          <w:color w:val="B70202"/>
          <w:sz w:val="20"/>
          <w:szCs w:val="20"/>
          <w:lang w:val="en-GB"/>
        </w:rPr>
      </w:pPr>
      <w:r w:rsidRPr="002B4AC2">
        <w:rPr>
          <w:color w:val="B70202"/>
          <w:sz w:val="20"/>
          <w:szCs w:val="20"/>
          <w:lang w:val="en-GB"/>
        </w:rPr>
        <w:t xml:space="preserve">ABOUT THIS BRIEFING PAPER </w:t>
      </w:r>
    </w:p>
    <w:p w14:paraId="7311F4D0" w14:textId="0BD3675B" w:rsidR="00CA659B" w:rsidRPr="002B4AC2" w:rsidRDefault="005D5182">
      <w:pPr>
        <w:pBdr>
          <w:top w:val="single" w:sz="4" w:space="0" w:color="000000"/>
          <w:left w:val="single" w:sz="4" w:space="4" w:color="000000"/>
          <w:bottom w:val="single" w:sz="4" w:space="1" w:color="000000"/>
          <w:right w:val="single" w:sz="4" w:space="4" w:color="000000"/>
        </w:pBdr>
        <w:spacing w:after="0" w:line="240" w:lineRule="auto"/>
        <w:jc w:val="both"/>
        <w:rPr>
          <w:sz w:val="20"/>
          <w:szCs w:val="20"/>
          <w:lang w:val="en-GB"/>
        </w:rPr>
      </w:pPr>
      <w:r w:rsidRPr="002B4AC2">
        <w:rPr>
          <w:sz w:val="20"/>
          <w:szCs w:val="20"/>
          <w:lang w:val="en-GB"/>
        </w:rPr>
        <w:t>ISHR</w:t>
      </w:r>
      <w:r w:rsidR="004657A1">
        <w:rPr>
          <w:sz w:val="20"/>
          <w:szCs w:val="20"/>
          <w:lang w:val="en-GB"/>
        </w:rPr>
        <w:t xml:space="preserve"> and </w:t>
      </w:r>
      <w:r w:rsidR="0097580E" w:rsidRPr="002B4AC2">
        <w:rPr>
          <w:sz w:val="20"/>
          <w:szCs w:val="20"/>
          <w:lang w:val="en-GB"/>
        </w:rPr>
        <w:t xml:space="preserve">Centro para </w:t>
      </w:r>
      <w:proofErr w:type="spellStart"/>
      <w:r w:rsidR="0097580E" w:rsidRPr="002B4AC2">
        <w:rPr>
          <w:sz w:val="20"/>
          <w:szCs w:val="20"/>
          <w:lang w:val="en-GB"/>
        </w:rPr>
        <w:t>Democracia</w:t>
      </w:r>
      <w:proofErr w:type="spellEnd"/>
      <w:r w:rsidR="0097580E" w:rsidRPr="002B4AC2">
        <w:rPr>
          <w:sz w:val="20"/>
          <w:szCs w:val="20"/>
          <w:lang w:val="en-GB"/>
        </w:rPr>
        <w:t xml:space="preserve"> E </w:t>
      </w:r>
      <w:proofErr w:type="spellStart"/>
      <w:r w:rsidR="0097580E" w:rsidRPr="002B4AC2">
        <w:rPr>
          <w:sz w:val="20"/>
          <w:szCs w:val="20"/>
          <w:lang w:val="en-GB"/>
        </w:rPr>
        <w:t>Desenvolvimento</w:t>
      </w:r>
      <w:proofErr w:type="spellEnd"/>
      <w:r w:rsidRPr="002B4AC2">
        <w:rPr>
          <w:sz w:val="20"/>
          <w:szCs w:val="20"/>
          <w:lang w:val="en-GB"/>
        </w:rPr>
        <w:t xml:space="preserve"> encourage States to consult UPR submissions by local activists and make recommendations to </w:t>
      </w:r>
      <w:r w:rsidR="0097580E" w:rsidRPr="002B4AC2">
        <w:rPr>
          <w:sz w:val="20"/>
          <w:szCs w:val="20"/>
          <w:lang w:val="en-GB"/>
        </w:rPr>
        <w:t>Mozambique</w:t>
      </w:r>
      <w:r w:rsidRPr="002B4AC2">
        <w:rPr>
          <w:sz w:val="20"/>
          <w:szCs w:val="20"/>
          <w:lang w:val="en-GB"/>
        </w:rPr>
        <w:t xml:space="preserve"> regarding the protection of HRDs. This paper is a result of compiling public information and direct contact and experience in the protection of HRDs. Readers should consult sources provided for additional information.</w:t>
      </w:r>
    </w:p>
    <w:sectPr w:rsidR="00CA659B" w:rsidRPr="002B4AC2">
      <w:type w:val="continuous"/>
      <w:pgSz w:w="11906" w:h="16838"/>
      <w:pgMar w:top="709" w:right="851" w:bottom="851" w:left="851" w:header="3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6016" w14:textId="77777777" w:rsidR="00714AA4" w:rsidRDefault="00714AA4">
      <w:pPr>
        <w:spacing w:after="0" w:line="240" w:lineRule="auto"/>
      </w:pPr>
      <w:r>
        <w:separator/>
      </w:r>
    </w:p>
  </w:endnote>
  <w:endnote w:type="continuationSeparator" w:id="0">
    <w:p w14:paraId="426AF6FB" w14:textId="77777777" w:rsidR="00714AA4" w:rsidRDefault="00714AA4">
      <w:pPr>
        <w:spacing w:after="0" w:line="240" w:lineRule="auto"/>
      </w:pPr>
      <w:r>
        <w:continuationSeparator/>
      </w:r>
    </w:p>
  </w:endnote>
  <w:endnote w:id="1">
    <w:p w14:paraId="577022DC" w14:textId="7EB6C8AC" w:rsidR="00547094" w:rsidRDefault="00547094">
      <w:pPr>
        <w:pStyle w:val="EndnoteText"/>
      </w:pPr>
      <w:r>
        <w:rPr>
          <w:rStyle w:val="EndnoteReference"/>
        </w:rPr>
        <w:endnoteRef/>
      </w:r>
      <w:r>
        <w:t xml:space="preserve"> </w:t>
      </w:r>
      <w:hyperlink r:id="rId1" w:history="1">
        <w:r w:rsidRPr="006412BD">
          <w:rPr>
            <w:rStyle w:val="Hyperlink"/>
          </w:rPr>
          <w:t>https://www.constituteproject.org/constitution/Mozambique_2007?lang=en</w:t>
        </w:r>
      </w:hyperlink>
      <w:r>
        <w:t xml:space="preserve"> </w:t>
      </w:r>
    </w:p>
  </w:endnote>
  <w:endnote w:id="2">
    <w:p w14:paraId="59856AC6" w14:textId="5E0BEE09" w:rsidR="006B5EE9" w:rsidRDefault="006B5EE9">
      <w:pPr>
        <w:pStyle w:val="EndnoteText"/>
      </w:pPr>
      <w:r>
        <w:rPr>
          <w:rStyle w:val="EndnoteReference"/>
        </w:rPr>
        <w:endnoteRef/>
      </w:r>
      <w:r>
        <w:t xml:space="preserve"> </w:t>
      </w:r>
      <w:hyperlink r:id="rId2" w:history="1">
        <w:r w:rsidRPr="00B23CEB">
          <w:rPr>
            <w:rStyle w:val="Hyperlink"/>
          </w:rPr>
          <w:t>https://freedomhouse.org/country/mozambique/freedom-world/2020</w:t>
        </w:r>
      </w:hyperlink>
      <w:r>
        <w:t xml:space="preserve"> </w:t>
      </w:r>
    </w:p>
  </w:endnote>
  <w:endnote w:id="3">
    <w:p w14:paraId="1C0BF357" w14:textId="11B14C1C" w:rsidR="006D38E6" w:rsidRDefault="006D38E6">
      <w:pPr>
        <w:pStyle w:val="EndnoteText"/>
      </w:pPr>
      <w:r>
        <w:rPr>
          <w:rStyle w:val="EndnoteReference"/>
        </w:rPr>
        <w:endnoteRef/>
      </w:r>
      <w:r>
        <w:t xml:space="preserve"> </w:t>
      </w:r>
      <w:hyperlink r:id="rId3" w:history="1">
        <w:r w:rsidRPr="00B23CEB">
          <w:rPr>
            <w:rStyle w:val="Hyperlink"/>
          </w:rPr>
          <w:t>https://www.civicus.org/index.php/fr/medias-ressources/122-news/interviews/2661-mozambique-ngos-battle-for-free-civic-space</w:t>
        </w:r>
      </w:hyperlink>
      <w:r>
        <w:t xml:space="preserve"> </w:t>
      </w:r>
    </w:p>
  </w:endnote>
  <w:endnote w:id="4">
    <w:p w14:paraId="1E48E9E3" w14:textId="44F043C6" w:rsidR="00FF7304" w:rsidRDefault="00FF7304">
      <w:pPr>
        <w:pStyle w:val="EndnoteText"/>
      </w:pPr>
      <w:r>
        <w:rPr>
          <w:rStyle w:val="EndnoteReference"/>
        </w:rPr>
        <w:endnoteRef/>
      </w:r>
      <w:r>
        <w:t xml:space="preserve"> </w:t>
      </w:r>
      <w:hyperlink r:id="rId4" w:history="1">
        <w:r w:rsidRPr="00210ABE">
          <w:rPr>
            <w:rStyle w:val="Hyperlink"/>
          </w:rPr>
          <w:t>https://cddmoz.org/wp-content/uploads/2020/09/REPORT-ON-HUMAN-RIGHTS-AND-HUMAN-RIGHTS-DEFENDERS-FOR-THE-FIRST-HALF-OF-2020-IN-MOZAMBIQUE.pdf</w:t>
        </w:r>
      </w:hyperlink>
      <w:r>
        <w:t xml:space="preserve"> </w:t>
      </w:r>
    </w:p>
  </w:endnote>
  <w:endnote w:id="5">
    <w:p w14:paraId="59FE458C" w14:textId="7031253A" w:rsidR="00D23ACC" w:rsidRDefault="00D23ACC">
      <w:pPr>
        <w:pStyle w:val="EndnoteText"/>
      </w:pPr>
      <w:r>
        <w:rPr>
          <w:rStyle w:val="EndnoteReference"/>
        </w:rPr>
        <w:endnoteRef/>
      </w:r>
      <w:r>
        <w:t xml:space="preserve"> </w:t>
      </w:r>
      <w:hyperlink r:id="rId5" w:history="1">
        <w:r w:rsidRPr="006412BD">
          <w:rPr>
            <w:rStyle w:val="Hyperlink"/>
          </w:rPr>
          <w:t>https://rsf.org/en/news/two-mozambican-journalists-freed-after-being-held-months</w:t>
        </w:r>
      </w:hyperlink>
      <w:r>
        <w:t xml:space="preserve"> </w:t>
      </w:r>
    </w:p>
  </w:endnote>
  <w:endnote w:id="6">
    <w:p w14:paraId="1EA99BD0" w14:textId="4772819C" w:rsidR="00C95A32" w:rsidRDefault="00C95A32">
      <w:pPr>
        <w:pStyle w:val="EndnoteText"/>
      </w:pPr>
      <w:r>
        <w:rPr>
          <w:rStyle w:val="EndnoteReference"/>
        </w:rPr>
        <w:endnoteRef/>
      </w:r>
      <w:r>
        <w:t xml:space="preserve"> </w:t>
      </w:r>
      <w:hyperlink r:id="rId6" w:history="1">
        <w:r w:rsidRPr="00B23CEB">
          <w:rPr>
            <w:rStyle w:val="Hyperlink"/>
          </w:rPr>
          <w:t>https://www.amnesty.org/en/countries/africa/mozambique/report-mozambique/</w:t>
        </w:r>
      </w:hyperlink>
      <w:r>
        <w:t xml:space="preserve"> </w:t>
      </w:r>
    </w:p>
  </w:endnote>
  <w:endnote w:id="7">
    <w:p w14:paraId="3FFDA380" w14:textId="77777777" w:rsidR="00BF4001" w:rsidRDefault="00BF4001" w:rsidP="00BF4001">
      <w:pPr>
        <w:pStyle w:val="EndnoteText"/>
      </w:pPr>
      <w:r>
        <w:rPr>
          <w:rStyle w:val="EndnoteReference"/>
        </w:rPr>
        <w:endnoteRef/>
      </w:r>
      <w:r>
        <w:t xml:space="preserve"> </w:t>
      </w:r>
      <w:hyperlink r:id="rId7" w:history="1">
        <w:r w:rsidRPr="00B23CEB">
          <w:rPr>
            <w:rStyle w:val="Hyperlink"/>
          </w:rPr>
          <w:t>https://www.amnesty.org/en/documents/afr41/2914/2020/en/</w:t>
        </w:r>
      </w:hyperlink>
      <w:r>
        <w:t xml:space="preserve"> </w:t>
      </w:r>
    </w:p>
  </w:endnote>
  <w:endnote w:id="8">
    <w:p w14:paraId="5C05E07A" w14:textId="70680A6A" w:rsidR="00F64517" w:rsidRDefault="00F64517">
      <w:pPr>
        <w:pStyle w:val="EndnoteText"/>
      </w:pPr>
      <w:r>
        <w:rPr>
          <w:rStyle w:val="EndnoteReference"/>
        </w:rPr>
        <w:endnoteRef/>
      </w:r>
      <w:r>
        <w:t xml:space="preserve"> </w:t>
      </w:r>
      <w:hyperlink r:id="rId8" w:history="1">
        <w:r w:rsidRPr="00092638">
          <w:rPr>
            <w:rStyle w:val="Hyperlink"/>
          </w:rPr>
          <w:t>https://globalvoices.org/2019/10/23/mozambican-journalists-and-activists-targeted-with-threats-in-election-year/</w:t>
        </w:r>
      </w:hyperlink>
      <w:r>
        <w:t xml:space="preserve"> </w:t>
      </w:r>
    </w:p>
  </w:endnote>
  <w:endnote w:id="9">
    <w:p w14:paraId="72D01D3C" w14:textId="4029764D" w:rsidR="00DC675F" w:rsidRDefault="00DC675F">
      <w:pPr>
        <w:pStyle w:val="EndnoteText"/>
      </w:pPr>
      <w:r>
        <w:rPr>
          <w:rStyle w:val="EndnoteReference"/>
        </w:rPr>
        <w:endnoteRef/>
      </w:r>
      <w:r>
        <w:t xml:space="preserve"> </w:t>
      </w:r>
      <w:hyperlink r:id="rId9" w:history="1">
        <w:r w:rsidR="00C623E9" w:rsidRPr="00092638">
          <w:rPr>
            <w:rStyle w:val="Hyperlink"/>
          </w:rPr>
          <w:t>https://www.hrw.org/world-report/2020/country-chapters/mozambique</w:t>
        </w:r>
      </w:hyperlink>
      <w:r w:rsidR="00C623E9">
        <w:t xml:space="preserve"> </w:t>
      </w:r>
    </w:p>
  </w:endnote>
  <w:endnote w:id="10">
    <w:p w14:paraId="08798287" w14:textId="77777777" w:rsidR="00E917A8" w:rsidRDefault="00E917A8" w:rsidP="00E917A8">
      <w:pPr>
        <w:pStyle w:val="EndnoteText"/>
      </w:pPr>
      <w:r>
        <w:rPr>
          <w:rStyle w:val="EndnoteReference"/>
        </w:rPr>
        <w:endnoteRef/>
      </w:r>
      <w:r>
        <w:t xml:space="preserve"> </w:t>
      </w:r>
      <w:hyperlink r:id="rId10" w:history="1">
        <w:r w:rsidRPr="00B23CEB">
          <w:rPr>
            <w:rStyle w:val="Hyperlink"/>
          </w:rPr>
          <w:t>https://www.omct.org/human-rights-defenders/urgent-interventions/mozambique/2019/10/d25545/</w:t>
        </w:r>
      </w:hyperlink>
      <w:r>
        <w:t xml:space="preserve"> </w:t>
      </w:r>
    </w:p>
  </w:endnote>
  <w:endnote w:id="11">
    <w:p w14:paraId="492EAFEF" w14:textId="4E66FC0D" w:rsidR="00E917A8" w:rsidRDefault="00E917A8" w:rsidP="00E917A8">
      <w:pPr>
        <w:pStyle w:val="EndnoteText"/>
      </w:pPr>
      <w:r>
        <w:rPr>
          <w:rStyle w:val="EndnoteReference"/>
        </w:rPr>
        <w:endnoteRef/>
      </w:r>
      <w:r>
        <w:t xml:space="preserve"> </w:t>
      </w:r>
      <w:hyperlink r:id="rId11" w:history="1">
        <w:r w:rsidR="00C17AF2" w:rsidRPr="009D7964">
          <w:rPr>
            <w:rStyle w:val="Hyperlink"/>
          </w:rPr>
          <w:t>https://www.amnesty.org/en/countries/africa/mozambique/report-mozambique/</w:t>
        </w:r>
      </w:hyperlink>
      <w:r w:rsidR="00C17AF2">
        <w:t xml:space="preserve"> </w:t>
      </w:r>
      <w:r w:rsidR="00C17AF2" w:rsidRPr="00C17AF2" w:rsidDel="00C17AF2">
        <w:t xml:space="preserve"> </w:t>
      </w:r>
    </w:p>
  </w:endnote>
  <w:endnote w:id="12">
    <w:p w14:paraId="58AB8CEC" w14:textId="77777777" w:rsidR="008C422A" w:rsidRDefault="008C422A" w:rsidP="008C422A">
      <w:pPr>
        <w:pStyle w:val="EndnoteText"/>
      </w:pPr>
      <w:r>
        <w:rPr>
          <w:rStyle w:val="EndnoteReference"/>
        </w:rPr>
        <w:endnoteRef/>
      </w:r>
      <w:r>
        <w:t xml:space="preserve"> </w:t>
      </w:r>
      <w:hyperlink r:id="rId12" w:history="1">
        <w:r w:rsidRPr="00B23CEB">
          <w:rPr>
            <w:rStyle w:val="Hyperlink"/>
          </w:rPr>
          <w:t>https://www.amnesty.org/en/documents/afr41/2947/2020/en/</w:t>
        </w:r>
      </w:hyperlink>
      <w:r>
        <w:t xml:space="preserve"> </w:t>
      </w:r>
    </w:p>
  </w:endnote>
  <w:endnote w:id="13">
    <w:p w14:paraId="3A79AD05" w14:textId="77777777" w:rsidR="008C422A" w:rsidRDefault="008C422A" w:rsidP="008C422A">
      <w:pPr>
        <w:pStyle w:val="EndnoteText"/>
      </w:pPr>
      <w:r>
        <w:rPr>
          <w:rStyle w:val="EndnoteReference"/>
        </w:rPr>
        <w:endnoteRef/>
      </w:r>
      <w:r>
        <w:t xml:space="preserve"> </w:t>
      </w:r>
      <w:hyperlink r:id="rId13" w:history="1">
        <w:r w:rsidRPr="00A06D0F">
          <w:rPr>
            <w:rStyle w:val="Hyperlink"/>
          </w:rPr>
          <w:t>https://www.amnesty.org/download/Documents/AFR4129472020ENGLISH.pdf</w:t>
        </w:r>
      </w:hyperlink>
      <w:r>
        <w:t xml:space="preserve"> </w:t>
      </w:r>
    </w:p>
  </w:endnote>
  <w:endnote w:id="14">
    <w:p w14:paraId="4FCA0594" w14:textId="01ED741C" w:rsidR="00954EC9" w:rsidRDefault="00954EC9">
      <w:pPr>
        <w:pStyle w:val="EndnoteText"/>
      </w:pPr>
      <w:r>
        <w:rPr>
          <w:rStyle w:val="EndnoteReference"/>
        </w:rPr>
        <w:endnoteRef/>
      </w:r>
      <w:r>
        <w:t xml:space="preserve"> </w:t>
      </w:r>
      <w:hyperlink r:id="rId14" w:history="1">
        <w:r w:rsidRPr="004E0E62">
          <w:rPr>
            <w:rStyle w:val="Hyperlink"/>
          </w:rPr>
          <w:t>https://www.amnesty.org/en/latest/news/2020/10/mozambique-investigate-bomb-threats-against-civil-society-leader/</w:t>
        </w:r>
      </w:hyperlink>
      <w:r>
        <w:t xml:space="preserve"> </w:t>
      </w:r>
    </w:p>
  </w:endnote>
  <w:endnote w:id="15">
    <w:p w14:paraId="54D83FA3" w14:textId="4C74E22A" w:rsidR="00FA1EAD" w:rsidRDefault="00FA1EAD">
      <w:pPr>
        <w:pStyle w:val="EndnoteText"/>
      </w:pPr>
      <w:r>
        <w:rPr>
          <w:rStyle w:val="EndnoteReference"/>
        </w:rPr>
        <w:endnoteRef/>
      </w:r>
      <w:r>
        <w:t xml:space="preserve"> </w:t>
      </w:r>
      <w:hyperlink r:id="rId15" w:history="1">
        <w:r w:rsidRPr="00210ABE">
          <w:rPr>
            <w:rStyle w:val="Hyperlink"/>
          </w:rPr>
          <w:t>https://freedomhouse.org/country/mozambique/freedom-world/2020</w:t>
        </w:r>
      </w:hyperlink>
      <w:r>
        <w:t xml:space="preserve"> </w:t>
      </w:r>
    </w:p>
  </w:endnote>
  <w:endnote w:id="16">
    <w:p w14:paraId="5B008DE7" w14:textId="527CA5B9" w:rsidR="00957D66" w:rsidRDefault="00957D66">
      <w:pPr>
        <w:pStyle w:val="EndnoteText"/>
      </w:pPr>
      <w:r>
        <w:rPr>
          <w:rStyle w:val="EndnoteReference"/>
        </w:rPr>
        <w:endnoteRef/>
      </w:r>
      <w:r>
        <w:t xml:space="preserve"> </w:t>
      </w:r>
      <w:hyperlink r:id="rId16" w:history="1">
        <w:r w:rsidRPr="006412BD">
          <w:rPr>
            <w:rStyle w:val="Hyperlink"/>
          </w:rPr>
          <w:t>https://www.caicc.org.mz/cd/leis/Files/Direito%20de%20Associacao/Lei%20das%20Associacoes.pdf</w:t>
        </w:r>
      </w:hyperlink>
      <w:r>
        <w:t xml:space="preserve"> </w:t>
      </w:r>
    </w:p>
  </w:endnote>
  <w:endnote w:id="17">
    <w:p w14:paraId="68C55107" w14:textId="6F0368F4" w:rsidR="006D38E6" w:rsidRDefault="006D38E6">
      <w:pPr>
        <w:pStyle w:val="EndnoteText"/>
      </w:pPr>
      <w:r>
        <w:rPr>
          <w:rStyle w:val="EndnoteReference"/>
        </w:rPr>
        <w:endnoteRef/>
      </w:r>
      <w:r>
        <w:t xml:space="preserve"> </w:t>
      </w:r>
      <w:hyperlink r:id="rId17" w:history="1">
        <w:r w:rsidRPr="00B23CEB">
          <w:rPr>
            <w:rStyle w:val="Hyperlink"/>
          </w:rPr>
          <w:t>https://www.civicus.org/index.php/fr/medias-ressources/122-news/interviews/2661-mozambique-ngos-battle-for-free-civic-space</w:t>
        </w:r>
      </w:hyperlink>
      <w:r>
        <w:t xml:space="preserve"> </w:t>
      </w:r>
    </w:p>
  </w:endnote>
  <w:endnote w:id="18">
    <w:p w14:paraId="25766249" w14:textId="5E85E6AF" w:rsidR="006461A0" w:rsidRDefault="006461A0">
      <w:pPr>
        <w:pStyle w:val="EndnoteText"/>
      </w:pPr>
      <w:r>
        <w:rPr>
          <w:rStyle w:val="EndnoteReference"/>
        </w:rPr>
        <w:endnoteRef/>
      </w:r>
      <w:r>
        <w:t xml:space="preserve"> </w:t>
      </w:r>
      <w:hyperlink r:id="rId18" w:history="1">
        <w:r w:rsidRPr="00B23CEB">
          <w:rPr>
            <w:rStyle w:val="Hyperlink"/>
          </w:rPr>
          <w:t>https://www.frontlinedefenders.org/en/location/mozambique</w:t>
        </w:r>
      </w:hyperlink>
      <w:r>
        <w:t xml:space="preserve"> </w:t>
      </w:r>
    </w:p>
  </w:endnote>
  <w:endnote w:id="19">
    <w:p w14:paraId="2D2BE49C" w14:textId="247F2053" w:rsidR="003A640E" w:rsidRDefault="003A640E">
      <w:pPr>
        <w:pStyle w:val="EndnoteText"/>
      </w:pPr>
      <w:r>
        <w:rPr>
          <w:rStyle w:val="EndnoteReference"/>
        </w:rPr>
        <w:endnoteRef/>
      </w:r>
      <w:r>
        <w:t xml:space="preserve"> </w:t>
      </w:r>
      <w:hyperlink r:id="rId19" w:history="1">
        <w:r w:rsidRPr="00B23CEB">
          <w:rPr>
            <w:rStyle w:val="Hyperlink"/>
          </w:rPr>
          <w:t>https://freedomhouse.org/country/mozambique/freedom-world/2020</w:t>
        </w:r>
      </w:hyperlink>
      <w:r>
        <w:t xml:space="preserve"> </w:t>
      </w:r>
    </w:p>
  </w:endnote>
  <w:endnote w:id="20">
    <w:p w14:paraId="3DE79F1F" w14:textId="6151B368" w:rsidR="00C6612D" w:rsidRDefault="00C6612D">
      <w:pPr>
        <w:pStyle w:val="EndnoteText"/>
      </w:pPr>
      <w:r>
        <w:rPr>
          <w:rStyle w:val="EndnoteReference"/>
        </w:rPr>
        <w:endnoteRef/>
      </w:r>
      <w:r>
        <w:t xml:space="preserve"> </w:t>
      </w:r>
      <w:hyperlink r:id="rId20" w:history="1">
        <w:r w:rsidRPr="00210ABE">
          <w:rPr>
            <w:rStyle w:val="Hyperlink"/>
          </w:rPr>
          <w:t>https://cddmoz.org/wp-content/uploads/2020/09/REPORT-ON-HUMAN-RIGHTS-AND-HUMAN-RIGHTS-DEFENDERS-FOR-THE-FIRST-HALF-OF-2020-IN-MOZAMBIQUE.pdf</w:t>
        </w:r>
      </w:hyperlink>
    </w:p>
  </w:endnote>
  <w:endnote w:id="21">
    <w:p w14:paraId="6750C07E" w14:textId="7173B0AD" w:rsidR="00B27AA4" w:rsidRDefault="00B27AA4">
      <w:pPr>
        <w:pStyle w:val="EndnoteText"/>
      </w:pPr>
      <w:r>
        <w:rPr>
          <w:rStyle w:val="EndnoteReference"/>
        </w:rPr>
        <w:endnoteRef/>
      </w:r>
      <w:r>
        <w:t xml:space="preserve"> </w:t>
      </w:r>
      <w:hyperlink r:id="rId21" w:history="1">
        <w:r w:rsidRPr="00B23CEB">
          <w:rPr>
            <w:rStyle w:val="Hyperlink"/>
          </w:rPr>
          <w:t>https://www.amnesty.org/en/documents/afr41/9744/2019/en/</w:t>
        </w:r>
      </w:hyperlink>
      <w:r>
        <w:t xml:space="preserve"> </w:t>
      </w:r>
    </w:p>
  </w:endnote>
  <w:endnote w:id="22">
    <w:p w14:paraId="196947C6" w14:textId="7FFC1346" w:rsidR="001D641E" w:rsidRDefault="001D641E">
      <w:pPr>
        <w:pStyle w:val="EndnoteText"/>
      </w:pPr>
      <w:r>
        <w:rPr>
          <w:rStyle w:val="EndnoteReference"/>
        </w:rPr>
        <w:endnoteRef/>
      </w:r>
      <w:r>
        <w:t xml:space="preserve"> </w:t>
      </w:r>
      <w:hyperlink r:id="rId22" w:history="1">
        <w:r w:rsidRPr="00210ABE">
          <w:rPr>
            <w:rStyle w:val="Hyperlink"/>
          </w:rPr>
          <w:t>https://cddmoz.org/wp-content/uploads/2020/09/REPORT-ON-HUMAN-RIGHTS-AND-HUMAN-RIGHTS-DEFENDERS-FOR-THE-FIRST-HALF-OF-2020-IN-MOZAMBIQUE.pdf</w:t>
        </w:r>
      </w:hyperlink>
      <w:r>
        <w:t xml:space="preserve">, p.21 </w:t>
      </w:r>
    </w:p>
  </w:endnote>
  <w:endnote w:id="23">
    <w:p w14:paraId="3F418097" w14:textId="515BD399" w:rsidR="00BB7C1C" w:rsidRDefault="00BB7C1C">
      <w:pPr>
        <w:pStyle w:val="EndnoteText"/>
      </w:pPr>
      <w:r>
        <w:rPr>
          <w:rStyle w:val="EndnoteReference"/>
        </w:rPr>
        <w:endnoteRef/>
      </w:r>
      <w:r>
        <w:t xml:space="preserve"> </w:t>
      </w:r>
      <w:hyperlink r:id="rId23" w:history="1">
        <w:r w:rsidRPr="006412BD">
          <w:rPr>
            <w:rStyle w:val="Hyperlink"/>
          </w:rPr>
          <w:t>https://allafrica.com/stories/201711130442.html</w:t>
        </w:r>
      </w:hyperlink>
      <w:r>
        <w:t xml:space="preserve"> </w:t>
      </w:r>
    </w:p>
  </w:endnote>
  <w:endnote w:id="24">
    <w:p w14:paraId="1D8BBA51" w14:textId="210EA4D8" w:rsidR="00AE2A16" w:rsidRDefault="00AE2A16">
      <w:pPr>
        <w:pStyle w:val="EndnoteText"/>
      </w:pPr>
      <w:r>
        <w:rPr>
          <w:rStyle w:val="EndnoteReference"/>
        </w:rPr>
        <w:endnoteRef/>
      </w:r>
      <w:r>
        <w:t xml:space="preserve"> </w:t>
      </w:r>
      <w:hyperlink r:id="rId24" w:history="1">
        <w:r w:rsidRPr="004E0E62">
          <w:rPr>
            <w:rStyle w:val="Hyperlink"/>
          </w:rPr>
          <w:t>https://spcommreports.ohchr.org/TMResultsBase/DownLoadPublicCommunicationFile?gId=24056</w:t>
        </w:r>
      </w:hyperlink>
      <w:r>
        <w:t xml:space="preserve"> </w:t>
      </w:r>
    </w:p>
  </w:endnote>
  <w:endnote w:id="25">
    <w:p w14:paraId="4B65F2E3" w14:textId="24731ABF" w:rsidR="00AE2A16" w:rsidRDefault="00AE2A16">
      <w:pPr>
        <w:pStyle w:val="EndnoteText"/>
      </w:pPr>
      <w:r>
        <w:rPr>
          <w:rStyle w:val="EndnoteReference"/>
        </w:rPr>
        <w:endnoteRef/>
      </w:r>
      <w:r>
        <w:t xml:space="preserve"> </w:t>
      </w:r>
      <w:hyperlink r:id="rId25" w:history="1">
        <w:r w:rsidRPr="004E0E62">
          <w:rPr>
            <w:rStyle w:val="Hyperlink"/>
          </w:rPr>
          <w:t>https://spcommreports.ohchr.org/TMResultsBase/DownLoadPublicCommunicationFile?gId=23780</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6231" w14:textId="77777777" w:rsidR="00714AA4" w:rsidRDefault="00714AA4">
      <w:pPr>
        <w:spacing w:after="0" w:line="240" w:lineRule="auto"/>
      </w:pPr>
      <w:r>
        <w:separator/>
      </w:r>
    </w:p>
  </w:footnote>
  <w:footnote w:type="continuationSeparator" w:id="0">
    <w:p w14:paraId="6B3E4664" w14:textId="77777777" w:rsidR="00714AA4" w:rsidRDefault="00714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E32"/>
    <w:multiLevelType w:val="multilevel"/>
    <w:tmpl w:val="CCE299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85198A"/>
    <w:multiLevelType w:val="multilevel"/>
    <w:tmpl w:val="DE3AF12E"/>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3C8B57C6"/>
    <w:multiLevelType w:val="hybridMultilevel"/>
    <w:tmpl w:val="33C8FAF2"/>
    <w:lvl w:ilvl="0" w:tplc="B3B00F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936E30"/>
    <w:multiLevelType w:val="hybridMultilevel"/>
    <w:tmpl w:val="E0664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9B"/>
    <w:rsid w:val="0000299F"/>
    <w:rsid w:val="00004F40"/>
    <w:rsid w:val="00013CB9"/>
    <w:rsid w:val="000250F7"/>
    <w:rsid w:val="00043FC7"/>
    <w:rsid w:val="000665A3"/>
    <w:rsid w:val="00073C54"/>
    <w:rsid w:val="00073F31"/>
    <w:rsid w:val="00073FA0"/>
    <w:rsid w:val="000851E7"/>
    <w:rsid w:val="00090165"/>
    <w:rsid w:val="000976AD"/>
    <w:rsid w:val="000A2E5D"/>
    <w:rsid w:val="000C0C85"/>
    <w:rsid w:val="000D7D84"/>
    <w:rsid w:val="000F71D2"/>
    <w:rsid w:val="00105C63"/>
    <w:rsid w:val="00143440"/>
    <w:rsid w:val="00143981"/>
    <w:rsid w:val="00145C31"/>
    <w:rsid w:val="001602AE"/>
    <w:rsid w:val="00176EC8"/>
    <w:rsid w:val="001867A7"/>
    <w:rsid w:val="001B4D1F"/>
    <w:rsid w:val="001D4663"/>
    <w:rsid w:val="001D641E"/>
    <w:rsid w:val="001E595C"/>
    <w:rsid w:val="001E7466"/>
    <w:rsid w:val="00222BDA"/>
    <w:rsid w:val="00224D52"/>
    <w:rsid w:val="002470CA"/>
    <w:rsid w:val="00257F14"/>
    <w:rsid w:val="00260042"/>
    <w:rsid w:val="0026348B"/>
    <w:rsid w:val="00295883"/>
    <w:rsid w:val="002A539E"/>
    <w:rsid w:val="002B4AC2"/>
    <w:rsid w:val="002D442D"/>
    <w:rsid w:val="002F54E2"/>
    <w:rsid w:val="003246D5"/>
    <w:rsid w:val="003477CC"/>
    <w:rsid w:val="0035537F"/>
    <w:rsid w:val="00365435"/>
    <w:rsid w:val="00387946"/>
    <w:rsid w:val="0039740C"/>
    <w:rsid w:val="003A0DB2"/>
    <w:rsid w:val="003A640E"/>
    <w:rsid w:val="003B17F7"/>
    <w:rsid w:val="003D5531"/>
    <w:rsid w:val="003F6091"/>
    <w:rsid w:val="004055F0"/>
    <w:rsid w:val="00444AF1"/>
    <w:rsid w:val="00452F97"/>
    <w:rsid w:val="00455D8B"/>
    <w:rsid w:val="004657A1"/>
    <w:rsid w:val="00487C1C"/>
    <w:rsid w:val="004914A3"/>
    <w:rsid w:val="00522351"/>
    <w:rsid w:val="005379E3"/>
    <w:rsid w:val="0054465D"/>
    <w:rsid w:val="00547094"/>
    <w:rsid w:val="0055739A"/>
    <w:rsid w:val="00572E7C"/>
    <w:rsid w:val="005B2F1F"/>
    <w:rsid w:val="005D5182"/>
    <w:rsid w:val="005F0454"/>
    <w:rsid w:val="005F53B8"/>
    <w:rsid w:val="006461A0"/>
    <w:rsid w:val="006509B8"/>
    <w:rsid w:val="0065548C"/>
    <w:rsid w:val="0066284B"/>
    <w:rsid w:val="00670750"/>
    <w:rsid w:val="00676FD8"/>
    <w:rsid w:val="006A4891"/>
    <w:rsid w:val="006A49DE"/>
    <w:rsid w:val="006A759B"/>
    <w:rsid w:val="006B5EE9"/>
    <w:rsid w:val="006D38E6"/>
    <w:rsid w:val="007034E0"/>
    <w:rsid w:val="00714AA4"/>
    <w:rsid w:val="00715328"/>
    <w:rsid w:val="00734D12"/>
    <w:rsid w:val="00762E8A"/>
    <w:rsid w:val="00763484"/>
    <w:rsid w:val="00795D68"/>
    <w:rsid w:val="00797CBC"/>
    <w:rsid w:val="007C13A0"/>
    <w:rsid w:val="007C4813"/>
    <w:rsid w:val="007D33A5"/>
    <w:rsid w:val="007E3D93"/>
    <w:rsid w:val="00801182"/>
    <w:rsid w:val="0085405D"/>
    <w:rsid w:val="008859E7"/>
    <w:rsid w:val="008964AF"/>
    <w:rsid w:val="008A4920"/>
    <w:rsid w:val="008A79CF"/>
    <w:rsid w:val="008B23BB"/>
    <w:rsid w:val="008B4DD9"/>
    <w:rsid w:val="008C3A5C"/>
    <w:rsid w:val="008C422A"/>
    <w:rsid w:val="008D1131"/>
    <w:rsid w:val="008D3C18"/>
    <w:rsid w:val="00905D79"/>
    <w:rsid w:val="00911D0A"/>
    <w:rsid w:val="00922D0A"/>
    <w:rsid w:val="00933AA6"/>
    <w:rsid w:val="00947C4A"/>
    <w:rsid w:val="009500BD"/>
    <w:rsid w:val="00954EC9"/>
    <w:rsid w:val="00957D66"/>
    <w:rsid w:val="0097580E"/>
    <w:rsid w:val="00981749"/>
    <w:rsid w:val="009A1B44"/>
    <w:rsid w:val="009F6454"/>
    <w:rsid w:val="00A015F2"/>
    <w:rsid w:val="00A30E8D"/>
    <w:rsid w:val="00A44347"/>
    <w:rsid w:val="00A60110"/>
    <w:rsid w:val="00A67B87"/>
    <w:rsid w:val="00A70747"/>
    <w:rsid w:val="00A75A99"/>
    <w:rsid w:val="00AA12AD"/>
    <w:rsid w:val="00AC3ED8"/>
    <w:rsid w:val="00AE2A16"/>
    <w:rsid w:val="00AF088C"/>
    <w:rsid w:val="00AF29ED"/>
    <w:rsid w:val="00AF6780"/>
    <w:rsid w:val="00B07ECA"/>
    <w:rsid w:val="00B1600B"/>
    <w:rsid w:val="00B1627F"/>
    <w:rsid w:val="00B209C4"/>
    <w:rsid w:val="00B22EA6"/>
    <w:rsid w:val="00B27AA4"/>
    <w:rsid w:val="00B36A65"/>
    <w:rsid w:val="00B413E0"/>
    <w:rsid w:val="00B96314"/>
    <w:rsid w:val="00BB7C1C"/>
    <w:rsid w:val="00BE131D"/>
    <w:rsid w:val="00BF4001"/>
    <w:rsid w:val="00BF4FBC"/>
    <w:rsid w:val="00C016BB"/>
    <w:rsid w:val="00C04837"/>
    <w:rsid w:val="00C160D0"/>
    <w:rsid w:val="00C17AF2"/>
    <w:rsid w:val="00C2366B"/>
    <w:rsid w:val="00C35643"/>
    <w:rsid w:val="00C411FE"/>
    <w:rsid w:val="00C46391"/>
    <w:rsid w:val="00C50947"/>
    <w:rsid w:val="00C623E9"/>
    <w:rsid w:val="00C6612D"/>
    <w:rsid w:val="00C67C7F"/>
    <w:rsid w:val="00C7546A"/>
    <w:rsid w:val="00C95A32"/>
    <w:rsid w:val="00CA659B"/>
    <w:rsid w:val="00CC0879"/>
    <w:rsid w:val="00CC1327"/>
    <w:rsid w:val="00CD38BE"/>
    <w:rsid w:val="00CE4B1B"/>
    <w:rsid w:val="00D23ACC"/>
    <w:rsid w:val="00D320F6"/>
    <w:rsid w:val="00D32CF1"/>
    <w:rsid w:val="00D6366A"/>
    <w:rsid w:val="00D86705"/>
    <w:rsid w:val="00D93BD5"/>
    <w:rsid w:val="00DC675F"/>
    <w:rsid w:val="00DC77DC"/>
    <w:rsid w:val="00E37A6C"/>
    <w:rsid w:val="00E447F6"/>
    <w:rsid w:val="00E917A8"/>
    <w:rsid w:val="00EA5DB2"/>
    <w:rsid w:val="00EB4204"/>
    <w:rsid w:val="00F0136F"/>
    <w:rsid w:val="00F10509"/>
    <w:rsid w:val="00F22ACC"/>
    <w:rsid w:val="00F25C55"/>
    <w:rsid w:val="00F640AD"/>
    <w:rsid w:val="00F64517"/>
    <w:rsid w:val="00F7320A"/>
    <w:rsid w:val="00FA1EAD"/>
    <w:rsid w:val="00FB3855"/>
    <w:rsid w:val="00FF6FCF"/>
    <w:rsid w:val="00FF7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5BBC"/>
  <w15:docId w15:val="{E53F78FA-2557-4E84-B98E-90031EC2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40"/>
    <w:rPr>
      <w:rFonts w:ascii="Segoe UI" w:hAnsi="Segoe UI" w:cs="Segoe UI"/>
      <w:sz w:val="18"/>
      <w:szCs w:val="18"/>
    </w:rPr>
  </w:style>
  <w:style w:type="paragraph" w:styleId="EndnoteText">
    <w:name w:val="endnote text"/>
    <w:basedOn w:val="Normal"/>
    <w:link w:val="EndnoteTextChar"/>
    <w:uiPriority w:val="99"/>
    <w:semiHidden/>
    <w:unhideWhenUsed/>
    <w:rsid w:val="001434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440"/>
    <w:rPr>
      <w:sz w:val="20"/>
      <w:szCs w:val="20"/>
    </w:rPr>
  </w:style>
  <w:style w:type="character" w:styleId="EndnoteReference">
    <w:name w:val="endnote reference"/>
    <w:basedOn w:val="DefaultParagraphFont"/>
    <w:uiPriority w:val="99"/>
    <w:semiHidden/>
    <w:unhideWhenUsed/>
    <w:rsid w:val="00143440"/>
    <w:rPr>
      <w:vertAlign w:val="superscript"/>
    </w:rPr>
  </w:style>
  <w:style w:type="paragraph" w:styleId="ListParagraph">
    <w:name w:val="List Paragraph"/>
    <w:basedOn w:val="Normal"/>
    <w:uiPriority w:val="34"/>
    <w:qFormat/>
    <w:rsid w:val="00CC0879"/>
    <w:pPr>
      <w:ind w:left="720"/>
      <w:contextualSpacing/>
    </w:pPr>
    <w:rPr>
      <w:rFonts w:cs="Arial"/>
      <w:lang w:val="en-GB"/>
    </w:rPr>
  </w:style>
  <w:style w:type="paragraph" w:customStyle="1" w:styleId="ColorfulList-Accent11">
    <w:name w:val="Colorful List - Accent 11"/>
    <w:basedOn w:val="Normal"/>
    <w:uiPriority w:val="34"/>
    <w:qFormat/>
    <w:rsid w:val="00CC0879"/>
    <w:pPr>
      <w:ind w:left="720"/>
      <w:contextualSpacing/>
    </w:pPr>
    <w:rPr>
      <w:rFonts w:cs="Times New Roman"/>
      <w:lang w:val="fr-CH"/>
    </w:rPr>
  </w:style>
  <w:style w:type="paragraph" w:styleId="CommentSubject">
    <w:name w:val="annotation subject"/>
    <w:basedOn w:val="CommentText"/>
    <w:next w:val="CommentText"/>
    <w:link w:val="CommentSubjectChar"/>
    <w:uiPriority w:val="99"/>
    <w:semiHidden/>
    <w:unhideWhenUsed/>
    <w:rsid w:val="008D3C18"/>
    <w:rPr>
      <w:b/>
      <w:bCs/>
    </w:rPr>
  </w:style>
  <w:style w:type="character" w:customStyle="1" w:styleId="CommentSubjectChar">
    <w:name w:val="Comment Subject Char"/>
    <w:basedOn w:val="CommentTextChar"/>
    <w:link w:val="CommentSubject"/>
    <w:uiPriority w:val="99"/>
    <w:semiHidden/>
    <w:rsid w:val="008D3C18"/>
    <w:rPr>
      <w:b/>
      <w:bCs/>
      <w:sz w:val="20"/>
      <w:szCs w:val="20"/>
    </w:rPr>
  </w:style>
  <w:style w:type="character" w:styleId="Hyperlink">
    <w:name w:val="Hyperlink"/>
    <w:basedOn w:val="DefaultParagraphFont"/>
    <w:uiPriority w:val="99"/>
    <w:unhideWhenUsed/>
    <w:rsid w:val="00522351"/>
    <w:rPr>
      <w:color w:val="0000FF" w:themeColor="hyperlink"/>
      <w:u w:val="single"/>
    </w:rPr>
  </w:style>
  <w:style w:type="character" w:customStyle="1" w:styleId="UnresolvedMention1">
    <w:name w:val="Unresolved Mention1"/>
    <w:basedOn w:val="DefaultParagraphFont"/>
    <w:uiPriority w:val="99"/>
    <w:semiHidden/>
    <w:unhideWhenUsed/>
    <w:rsid w:val="00522351"/>
    <w:rPr>
      <w:color w:val="605E5C"/>
      <w:shd w:val="clear" w:color="auto" w:fill="E1DFDD"/>
    </w:rPr>
  </w:style>
  <w:style w:type="paragraph" w:styleId="FootnoteText">
    <w:name w:val="footnote text"/>
    <w:basedOn w:val="Normal"/>
    <w:link w:val="FootnoteTextChar"/>
    <w:uiPriority w:val="99"/>
    <w:semiHidden/>
    <w:unhideWhenUsed/>
    <w:rsid w:val="003A6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40E"/>
    <w:rPr>
      <w:sz w:val="20"/>
      <w:szCs w:val="20"/>
    </w:rPr>
  </w:style>
  <w:style w:type="character" w:styleId="FootnoteReference">
    <w:name w:val="footnote reference"/>
    <w:basedOn w:val="DefaultParagraphFont"/>
    <w:uiPriority w:val="99"/>
    <w:semiHidden/>
    <w:unhideWhenUsed/>
    <w:rsid w:val="003A640E"/>
    <w:rPr>
      <w:vertAlign w:val="superscript"/>
    </w:rPr>
  </w:style>
  <w:style w:type="character" w:styleId="Strong">
    <w:name w:val="Strong"/>
    <w:basedOn w:val="DefaultParagraphFont"/>
    <w:uiPriority w:val="22"/>
    <w:qFormat/>
    <w:rsid w:val="00F10509"/>
    <w:rPr>
      <w:b/>
      <w:bCs/>
    </w:rPr>
  </w:style>
  <w:style w:type="character" w:styleId="FollowedHyperlink">
    <w:name w:val="FollowedHyperlink"/>
    <w:basedOn w:val="DefaultParagraphFont"/>
    <w:uiPriority w:val="99"/>
    <w:semiHidden/>
    <w:unhideWhenUsed/>
    <w:rsid w:val="00BF4001"/>
    <w:rPr>
      <w:color w:val="800080" w:themeColor="followedHyperlink"/>
      <w:u w:val="single"/>
    </w:rPr>
  </w:style>
  <w:style w:type="character" w:customStyle="1" w:styleId="UnresolvedMention">
    <w:name w:val="Unresolved Mention"/>
    <w:basedOn w:val="DefaultParagraphFont"/>
    <w:uiPriority w:val="99"/>
    <w:semiHidden/>
    <w:unhideWhenUsed/>
    <w:rsid w:val="00C1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o.nuvunga@cddmoz.org" TargetMode="External"/><Relationship Id="rId5" Type="http://schemas.openxmlformats.org/officeDocument/2006/relationships/webSettings" Target="webSettings.xml"/><Relationship Id="rId10" Type="http://schemas.openxmlformats.org/officeDocument/2006/relationships/hyperlink" Target="mailto:a.etong@ishr.ch"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globalvoices.org/2019/10/23/mozambican-journalists-and-activists-targeted-with-threats-in-election-year/" TargetMode="External"/><Relationship Id="rId13" Type="http://schemas.openxmlformats.org/officeDocument/2006/relationships/hyperlink" Target="https://www.amnesty.org/download/Documents/AFR4129472020ENGLISH.pdf" TargetMode="External"/><Relationship Id="rId18" Type="http://schemas.openxmlformats.org/officeDocument/2006/relationships/hyperlink" Target="https://www.frontlinedefenders.org/en/location/mozambique" TargetMode="External"/><Relationship Id="rId3" Type="http://schemas.openxmlformats.org/officeDocument/2006/relationships/hyperlink" Target="https://www.civicus.org/index.php/fr/medias-ressources/122-news/interviews/2661-mozambique-ngos-battle-for-free-civic-space" TargetMode="External"/><Relationship Id="rId21" Type="http://schemas.openxmlformats.org/officeDocument/2006/relationships/hyperlink" Target="https://www.amnesty.org/en/documents/afr41/9744/2019/en/" TargetMode="External"/><Relationship Id="rId7" Type="http://schemas.openxmlformats.org/officeDocument/2006/relationships/hyperlink" Target="https://www.amnesty.org/en/documents/afr41/2914/2020/en/" TargetMode="External"/><Relationship Id="rId12" Type="http://schemas.openxmlformats.org/officeDocument/2006/relationships/hyperlink" Target="https://www.amnesty.org/en/documents/afr41/2947/2020/en/" TargetMode="External"/><Relationship Id="rId17" Type="http://schemas.openxmlformats.org/officeDocument/2006/relationships/hyperlink" Target="https://www.civicus.org/index.php/fr/medias-ressources/122-news/interviews/2661-mozambique-ngos-battle-for-free-civic-space" TargetMode="External"/><Relationship Id="rId25" Type="http://schemas.openxmlformats.org/officeDocument/2006/relationships/hyperlink" Target="https://spcommreports.ohchr.org/TMResultsBase/DownLoadPublicCommunicationFile?gId=23780" TargetMode="External"/><Relationship Id="rId2" Type="http://schemas.openxmlformats.org/officeDocument/2006/relationships/hyperlink" Target="https://freedomhouse.org/country/mozambique/freedom-world/2020" TargetMode="External"/><Relationship Id="rId16" Type="http://schemas.openxmlformats.org/officeDocument/2006/relationships/hyperlink" Target="https://www.caicc.org.mz/cd/leis/Files/Direito%20de%20Associacao/Lei%20das%20Associacoes.pdf" TargetMode="External"/><Relationship Id="rId20" Type="http://schemas.openxmlformats.org/officeDocument/2006/relationships/hyperlink" Target="https://cddmoz.org/wp-content/uploads/2020/09/REPORT-ON-HUMAN-RIGHTS-AND-HUMAN-RIGHTS-DEFENDERS-FOR-THE-FIRST-HALF-OF-2020-IN-MOZAMBIQUE.pdf" TargetMode="External"/><Relationship Id="rId1" Type="http://schemas.openxmlformats.org/officeDocument/2006/relationships/hyperlink" Target="https://www.constituteproject.org/constitution/Mozambique_2007?lang=en" TargetMode="External"/><Relationship Id="rId6" Type="http://schemas.openxmlformats.org/officeDocument/2006/relationships/hyperlink" Target="https://www.amnesty.org/en/countries/africa/mozambique/report-mozambique/" TargetMode="External"/><Relationship Id="rId11" Type="http://schemas.openxmlformats.org/officeDocument/2006/relationships/hyperlink" Target="https://www.amnesty.org/en/countries/africa/mozambique/report-mozambique/" TargetMode="External"/><Relationship Id="rId24" Type="http://schemas.openxmlformats.org/officeDocument/2006/relationships/hyperlink" Target="https://spcommreports.ohchr.org/TMResultsBase/DownLoadPublicCommunicationFile?gId=24056" TargetMode="External"/><Relationship Id="rId5" Type="http://schemas.openxmlformats.org/officeDocument/2006/relationships/hyperlink" Target="https://rsf.org/en/news/two-mozambican-journalists-freed-after-being-held-months" TargetMode="External"/><Relationship Id="rId15" Type="http://schemas.openxmlformats.org/officeDocument/2006/relationships/hyperlink" Target="https://freedomhouse.org/country/mozambique/freedom-world/2020" TargetMode="External"/><Relationship Id="rId23" Type="http://schemas.openxmlformats.org/officeDocument/2006/relationships/hyperlink" Target="https://allafrica.com/stories/201711130442.html" TargetMode="External"/><Relationship Id="rId10" Type="http://schemas.openxmlformats.org/officeDocument/2006/relationships/hyperlink" Target="https://www.omct.org/human-rights-defenders/urgent-interventions/mozambique/2019/10/d25545/" TargetMode="External"/><Relationship Id="rId19" Type="http://schemas.openxmlformats.org/officeDocument/2006/relationships/hyperlink" Target="https://freedomhouse.org/country/mozambique/freedom-world/2020" TargetMode="External"/><Relationship Id="rId4" Type="http://schemas.openxmlformats.org/officeDocument/2006/relationships/hyperlink" Target="https://cddmoz.org/wp-content/uploads/2020/09/REPORT-ON-HUMAN-RIGHTS-AND-HUMAN-RIGHTS-DEFENDERS-FOR-THE-FIRST-HALF-OF-2020-IN-MOZAMBIQUE.pdf" TargetMode="External"/><Relationship Id="rId9" Type="http://schemas.openxmlformats.org/officeDocument/2006/relationships/hyperlink" Target="https://www.hrw.org/world-report/2020/country-chapters/mozambique" TargetMode="External"/><Relationship Id="rId14" Type="http://schemas.openxmlformats.org/officeDocument/2006/relationships/hyperlink" Target="https://www.amnesty.org/en/latest/news/2020/10/mozambique-investigate-bomb-threats-against-civil-society-leader/" TargetMode="External"/><Relationship Id="rId22" Type="http://schemas.openxmlformats.org/officeDocument/2006/relationships/hyperlink" Target="https://cddmoz.org/wp-content/uploads/2020/09/REPORT-ON-HUMAN-RIGHTS-AND-HUMAN-RIGHTS-DEFENDERS-FOR-THE-FIRST-HALF-OF-2020-IN-MOZAMBIQ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634A-C977-44F2-AC1F-84B0CC5B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8006</Characters>
  <Application>Microsoft Office Word</Application>
  <DocSecurity>4</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Coraline Challamel</dc:creator>
  <cp:lastModifiedBy>Author</cp:lastModifiedBy>
  <cp:revision>2</cp:revision>
  <dcterms:created xsi:type="dcterms:W3CDTF">2020-10-14T11:09:00Z</dcterms:created>
  <dcterms:modified xsi:type="dcterms:W3CDTF">2020-10-14T11:09:00Z</dcterms:modified>
</cp:coreProperties>
</file>