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6D9D" w14:textId="77777777" w:rsidR="003518F5" w:rsidRDefault="00D65129" w:rsidP="003518F5">
      <w:pPr>
        <w:tabs>
          <w:tab w:val="left" w:pos="5503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38F08E" wp14:editId="747134F3">
            <wp:simplePos x="0" y="0"/>
            <wp:positionH relativeFrom="margin">
              <wp:align>left</wp:align>
            </wp:positionH>
            <wp:positionV relativeFrom="paragraph">
              <wp:posOffset>26182</wp:posOffset>
            </wp:positionV>
            <wp:extent cx="1830314" cy="286436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314" cy="286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609456A" wp14:editId="1CB8C628">
            <wp:simplePos x="0" y="0"/>
            <wp:positionH relativeFrom="margin">
              <wp:posOffset>2148156</wp:posOffset>
            </wp:positionH>
            <wp:positionV relativeFrom="paragraph">
              <wp:posOffset>-290151</wp:posOffset>
            </wp:positionV>
            <wp:extent cx="896445" cy="750277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445" cy="750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96AD6B" wp14:editId="6A87C73F">
            <wp:simplePos x="0" y="0"/>
            <wp:positionH relativeFrom="column">
              <wp:posOffset>3368333</wp:posOffset>
            </wp:positionH>
            <wp:positionV relativeFrom="paragraph">
              <wp:posOffset>-311882</wp:posOffset>
            </wp:positionV>
            <wp:extent cx="903514" cy="808617"/>
            <wp:effectExtent l="0" t="0" r="0" b="0"/>
            <wp:wrapNone/>
            <wp:docPr id="2" name="Picture 2" descr="Ro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8" r="11251"/>
                    <a:stretch/>
                  </pic:blipFill>
                  <pic:spPr bwMode="auto">
                    <a:xfrm>
                      <a:off x="0" y="0"/>
                      <a:ext cx="903514" cy="8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6E3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5F3B2F2" wp14:editId="2124DFCF">
            <wp:simplePos x="0" y="0"/>
            <wp:positionH relativeFrom="column">
              <wp:posOffset>4750680</wp:posOffset>
            </wp:positionH>
            <wp:positionV relativeFrom="paragraph">
              <wp:posOffset>-319845</wp:posOffset>
            </wp:positionV>
            <wp:extent cx="881380" cy="679450"/>
            <wp:effectExtent l="0" t="0" r="0" b="6350"/>
            <wp:wrapNone/>
            <wp:docPr id="6" name="Picture 6" descr="C:\Users\s.wamba\Desktop\BORD\ISHR NIGER\Logo tournons la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wamba\Desktop\BORD\ISHR NIGER\Logo tournons la 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" r="-251" b="-1"/>
                    <a:stretch/>
                  </pic:blipFill>
                  <pic:spPr bwMode="auto">
                    <a:xfrm>
                      <a:off x="0" y="0"/>
                      <a:ext cx="8813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8F5">
        <w:tab/>
      </w:r>
    </w:p>
    <w:p w14:paraId="4941DC21" w14:textId="77777777" w:rsidR="003518F5" w:rsidRPr="003518F5" w:rsidRDefault="003518F5" w:rsidP="003518F5"/>
    <w:p w14:paraId="7EA6AB63" w14:textId="77777777" w:rsidR="003518F5" w:rsidRPr="003518F5" w:rsidRDefault="003518F5" w:rsidP="003518F5"/>
    <w:p w14:paraId="5B09E727" w14:textId="77777777" w:rsidR="003518F5" w:rsidRDefault="003518F5" w:rsidP="003518F5"/>
    <w:p w14:paraId="25F5BC7B" w14:textId="77777777" w:rsidR="0043364A" w:rsidRDefault="0043364A" w:rsidP="003518F5"/>
    <w:p w14:paraId="5F4C7114" w14:textId="77777777" w:rsidR="0043364A" w:rsidRDefault="0043364A" w:rsidP="003518F5"/>
    <w:p w14:paraId="129B0787" w14:textId="77777777" w:rsidR="0043364A" w:rsidRDefault="0043364A" w:rsidP="003518F5"/>
    <w:p w14:paraId="607C71CD" w14:textId="77777777" w:rsidR="0043364A" w:rsidRDefault="0043364A" w:rsidP="003518F5"/>
    <w:p w14:paraId="2126A250" w14:textId="77777777" w:rsidR="003518F5" w:rsidRPr="0043364A" w:rsidRDefault="003518F5" w:rsidP="003518F5">
      <w:pPr>
        <w:spacing w:after="0" w:line="240" w:lineRule="auto"/>
        <w:ind w:left="-90"/>
        <w:jc w:val="center"/>
        <w:rPr>
          <w:rFonts w:ascii="Gill Sans" w:hAnsi="Gill Sans" w:cs="Gill Sans"/>
          <w:sz w:val="72"/>
          <w:szCs w:val="72"/>
        </w:rPr>
      </w:pPr>
      <w:r w:rsidRPr="0043364A">
        <w:rPr>
          <w:rFonts w:ascii="Gill Sans" w:hAnsi="Gill Sans" w:cs="Gill Sans"/>
          <w:sz w:val="72"/>
          <w:szCs w:val="72"/>
        </w:rPr>
        <w:t>BRIEFING PAPER</w:t>
      </w:r>
    </w:p>
    <w:p w14:paraId="622D8C8F" w14:textId="77777777" w:rsidR="008E7563" w:rsidRPr="0043364A" w:rsidRDefault="003518F5" w:rsidP="003518F5">
      <w:pPr>
        <w:tabs>
          <w:tab w:val="left" w:pos="3617"/>
        </w:tabs>
        <w:jc w:val="center"/>
        <w:rPr>
          <w:rFonts w:ascii="Gill Sans" w:hAnsi="Gill Sans" w:cs="Gill Sans"/>
          <w:sz w:val="48"/>
          <w:szCs w:val="48"/>
        </w:rPr>
      </w:pPr>
      <w:r w:rsidRPr="0043364A">
        <w:rPr>
          <w:rFonts w:ascii="Gill Sans" w:hAnsi="Gill Sans" w:cs="Gill Sans"/>
          <w:sz w:val="48"/>
          <w:szCs w:val="48"/>
        </w:rPr>
        <w:t xml:space="preserve">Examen Périodique Universel </w:t>
      </w:r>
    </w:p>
    <w:p w14:paraId="08763E51" w14:textId="77777777" w:rsidR="003518F5" w:rsidRPr="0043364A" w:rsidRDefault="003518F5" w:rsidP="003518F5">
      <w:pPr>
        <w:tabs>
          <w:tab w:val="left" w:pos="3617"/>
        </w:tabs>
        <w:jc w:val="center"/>
        <w:rPr>
          <w:rFonts w:ascii="Gill Sans" w:hAnsi="Gill Sans" w:cs="Gill Sans"/>
          <w:sz w:val="48"/>
          <w:szCs w:val="48"/>
        </w:rPr>
      </w:pPr>
      <w:r>
        <w:rPr>
          <w:rFonts w:ascii="Gill Sans" w:hAnsi="Gill Sans" w:cs="Gill Sans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ABF46" wp14:editId="1778A751">
                <wp:simplePos x="0" y="0"/>
                <wp:positionH relativeFrom="page">
                  <wp:posOffset>-38100</wp:posOffset>
                </wp:positionH>
                <wp:positionV relativeFrom="paragraph">
                  <wp:posOffset>233952</wp:posOffset>
                </wp:positionV>
                <wp:extent cx="7641499" cy="952500"/>
                <wp:effectExtent l="57150" t="38100" r="5524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499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4265" w14:textId="77777777" w:rsidR="008D4FBB" w:rsidRDefault="008D4FBB" w:rsidP="008D4FBB">
                            <w:pPr>
                              <w:jc w:val="center"/>
                            </w:pPr>
                            <w:r w:rsidRPr="008D4FBB">
                              <w:rPr>
                                <w:sz w:val="36"/>
                                <w:szCs w:val="36"/>
                              </w:rPr>
                              <w:t>LA SITUATION DES DÉFENSEURS DES DROITS HUMAINS AU</w:t>
                            </w:r>
                          </w:p>
                          <w:p w14:paraId="5F7AF28F" w14:textId="77777777" w:rsidR="008D4FBB" w:rsidRPr="008D4FBB" w:rsidRDefault="008D4FBB" w:rsidP="008D4FB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D4FBB">
                              <w:rPr>
                                <w:sz w:val="72"/>
                                <w:szCs w:val="72"/>
                              </w:rPr>
                              <w:t>NIGER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ABF46" id="Rectangle 4" o:spid="_x0000_s1026" style="position:absolute;left:0;text-align:left;margin-left:-3pt;margin-top:18.4pt;width:601.7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" fillcolor="#c00000" stroked="f">
                <v:shadow on="t" color="black" opacity="41287f" offset="0,1.5pt"/>
                <v:textbox>
                  <w:txbxContent>
                    <w:p w14:paraId="26B74265" w14:textId="77777777" w:rsidR="008D4FBB" w:rsidRDefault="008D4FBB" w:rsidP="008D4FBB">
                      <w:pPr>
                        <w:jc w:val="center"/>
                      </w:pPr>
                      <w:r w:rsidRPr="008D4FBB">
                        <w:rPr>
                          <w:sz w:val="36"/>
                          <w:szCs w:val="36"/>
                        </w:rPr>
                        <w:t>LA SITUATION DES DÉFENSEURS DES DROITS HUMAINS AU</w:t>
                      </w:r>
                    </w:p>
                    <w:p w14:paraId="5F7AF28F" w14:textId="77777777" w:rsidR="008D4FBB" w:rsidRPr="008D4FBB" w:rsidRDefault="008D4FBB" w:rsidP="008D4FB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D4FBB">
                        <w:rPr>
                          <w:sz w:val="72"/>
                          <w:szCs w:val="72"/>
                        </w:rPr>
                        <w:t>NIGER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416046" w14:textId="77777777" w:rsidR="003518F5" w:rsidRDefault="003518F5" w:rsidP="003518F5">
      <w:pPr>
        <w:tabs>
          <w:tab w:val="left" w:pos="3617"/>
        </w:tabs>
        <w:jc w:val="center"/>
      </w:pPr>
    </w:p>
    <w:p w14:paraId="561735C5" w14:textId="77777777" w:rsidR="003518F5" w:rsidRDefault="003518F5" w:rsidP="003518F5">
      <w:pPr>
        <w:tabs>
          <w:tab w:val="left" w:pos="3617"/>
        </w:tabs>
        <w:jc w:val="center"/>
      </w:pPr>
    </w:p>
    <w:p w14:paraId="5376A653" w14:textId="77777777" w:rsidR="003518F5" w:rsidRDefault="003518F5" w:rsidP="003518F5">
      <w:pPr>
        <w:tabs>
          <w:tab w:val="left" w:pos="3617"/>
        </w:tabs>
        <w:jc w:val="center"/>
      </w:pPr>
    </w:p>
    <w:p w14:paraId="09D79D3D" w14:textId="77777777" w:rsidR="0043364A" w:rsidRDefault="0043364A" w:rsidP="003518F5">
      <w:pPr>
        <w:tabs>
          <w:tab w:val="left" w:pos="3617"/>
        </w:tabs>
        <w:jc w:val="center"/>
      </w:pPr>
    </w:p>
    <w:p w14:paraId="2FB7F3E5" w14:textId="77777777" w:rsidR="0043364A" w:rsidRDefault="0043364A" w:rsidP="003518F5">
      <w:pPr>
        <w:tabs>
          <w:tab w:val="left" w:pos="3617"/>
        </w:tabs>
        <w:jc w:val="center"/>
      </w:pPr>
    </w:p>
    <w:p w14:paraId="3F145DA6" w14:textId="77777777" w:rsidR="0043364A" w:rsidRDefault="0043364A" w:rsidP="003518F5">
      <w:pPr>
        <w:tabs>
          <w:tab w:val="left" w:pos="3617"/>
        </w:tabs>
        <w:jc w:val="center"/>
      </w:pPr>
    </w:p>
    <w:p w14:paraId="0B5991C2" w14:textId="77777777" w:rsidR="0043364A" w:rsidRDefault="0043364A" w:rsidP="003518F5">
      <w:pPr>
        <w:tabs>
          <w:tab w:val="left" w:pos="3617"/>
        </w:tabs>
        <w:jc w:val="center"/>
      </w:pPr>
    </w:p>
    <w:p w14:paraId="06397AE6" w14:textId="77777777" w:rsidR="003518F5" w:rsidRPr="0043364A" w:rsidRDefault="008D4FBB" w:rsidP="008D4FBB">
      <w:pPr>
        <w:tabs>
          <w:tab w:val="left" w:pos="3617"/>
        </w:tabs>
        <w:rPr>
          <w:b/>
          <w:u w:val="single"/>
        </w:rPr>
      </w:pPr>
      <w:r w:rsidRPr="0043364A">
        <w:rPr>
          <w:b/>
          <w:u w:val="single"/>
        </w:rPr>
        <w:t>Contacts</w:t>
      </w:r>
    </w:p>
    <w:tbl>
      <w:tblPr>
        <w:tblStyle w:val="TableGrid"/>
        <w:tblW w:w="10629" w:type="dxa"/>
        <w:tblInd w:w="-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2927"/>
        <w:gridCol w:w="2551"/>
        <w:gridCol w:w="2552"/>
      </w:tblGrid>
      <w:tr w:rsidR="001127B9" w:rsidRPr="001B2140" w14:paraId="14311273" w14:textId="77777777" w:rsidTr="001127B9">
        <w:trPr>
          <w:trHeight w:val="428"/>
        </w:trPr>
        <w:tc>
          <w:tcPr>
            <w:tcW w:w="2599" w:type="dxa"/>
          </w:tcPr>
          <w:p w14:paraId="662C7E9A" w14:textId="77777777" w:rsidR="001127B9" w:rsidRPr="001B2140" w:rsidRDefault="001127B9" w:rsidP="008D4FBB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1B2140">
              <w:rPr>
                <w:rFonts w:cstheme="minorHAnsi"/>
                <w:lang w:val="en-GB"/>
              </w:rPr>
              <w:t>Stéphanie</w:t>
            </w:r>
            <w:proofErr w:type="spellEnd"/>
            <w:r w:rsidRPr="001B2140">
              <w:rPr>
                <w:rFonts w:cstheme="minorHAnsi"/>
                <w:lang w:val="en-GB"/>
              </w:rPr>
              <w:t xml:space="preserve"> WAMBA</w:t>
            </w:r>
          </w:p>
          <w:p w14:paraId="5401CADD" w14:textId="77777777" w:rsidR="001127B9" w:rsidRPr="001B2140" w:rsidRDefault="001127B9" w:rsidP="008D4FBB">
            <w:pPr>
              <w:tabs>
                <w:tab w:val="left" w:pos="3617"/>
              </w:tabs>
              <w:jc w:val="center"/>
            </w:pPr>
          </w:p>
        </w:tc>
        <w:tc>
          <w:tcPr>
            <w:tcW w:w="2927" w:type="dxa"/>
          </w:tcPr>
          <w:p w14:paraId="63D04FDB" w14:textId="77777777" w:rsidR="001127B9" w:rsidRPr="001B2140" w:rsidRDefault="001127B9" w:rsidP="008D4FBB">
            <w:pPr>
              <w:tabs>
                <w:tab w:val="left" w:pos="3617"/>
              </w:tabs>
              <w:jc w:val="center"/>
            </w:pPr>
            <w:proofErr w:type="spellStart"/>
            <w:r w:rsidRPr="001B2140">
              <w:t>Kanni</w:t>
            </w:r>
            <w:proofErr w:type="spellEnd"/>
            <w:r w:rsidRPr="001B2140">
              <w:t xml:space="preserve"> ABDOULAYE</w:t>
            </w:r>
          </w:p>
        </w:tc>
        <w:tc>
          <w:tcPr>
            <w:tcW w:w="2551" w:type="dxa"/>
          </w:tcPr>
          <w:p w14:paraId="49948104" w14:textId="77777777" w:rsidR="001127B9" w:rsidRPr="001B2140" w:rsidRDefault="001127B9" w:rsidP="003518F5">
            <w:pPr>
              <w:tabs>
                <w:tab w:val="left" w:pos="3617"/>
              </w:tabs>
              <w:jc w:val="center"/>
            </w:pPr>
            <w:r w:rsidRPr="001B2140">
              <w:t>Ali IDRISSA</w:t>
            </w:r>
          </w:p>
        </w:tc>
        <w:tc>
          <w:tcPr>
            <w:tcW w:w="2552" w:type="dxa"/>
          </w:tcPr>
          <w:p w14:paraId="612644FA" w14:textId="77777777" w:rsidR="001127B9" w:rsidRPr="001B2140" w:rsidRDefault="001127B9" w:rsidP="001127B9">
            <w:pPr>
              <w:tabs>
                <w:tab w:val="left" w:pos="3617"/>
              </w:tabs>
              <w:jc w:val="center"/>
            </w:pPr>
            <w:proofErr w:type="spellStart"/>
            <w:r>
              <w:t>H</w:t>
            </w:r>
            <w:r w:rsidRPr="001127B9">
              <w:t>achimou</w:t>
            </w:r>
            <w:proofErr w:type="spellEnd"/>
            <w:r>
              <w:t xml:space="preserve"> H</w:t>
            </w:r>
            <w:r w:rsidRPr="001127B9">
              <w:t>ABOU</w:t>
            </w:r>
          </w:p>
        </w:tc>
      </w:tr>
      <w:tr w:rsidR="001127B9" w:rsidRPr="001B2140" w14:paraId="6C6D7827" w14:textId="77777777" w:rsidTr="001127B9">
        <w:trPr>
          <w:trHeight w:val="906"/>
        </w:trPr>
        <w:tc>
          <w:tcPr>
            <w:tcW w:w="2599" w:type="dxa"/>
          </w:tcPr>
          <w:p w14:paraId="399D8145" w14:textId="77777777" w:rsidR="001127B9" w:rsidRPr="001B2140" w:rsidRDefault="001127B9" w:rsidP="001B2140">
            <w:pPr>
              <w:jc w:val="center"/>
              <w:rPr>
                <w:rFonts w:cstheme="minorHAnsi"/>
                <w:lang w:val="en-GB"/>
              </w:rPr>
            </w:pPr>
            <w:r w:rsidRPr="001B2140">
              <w:rPr>
                <w:rFonts w:cstheme="minorHAnsi"/>
                <w:lang w:val="en-GB"/>
              </w:rPr>
              <w:t>International Service for Human Rights (ISHR)</w:t>
            </w:r>
          </w:p>
          <w:p w14:paraId="6A751672" w14:textId="77777777" w:rsidR="001127B9" w:rsidRPr="001B2140" w:rsidRDefault="0025402C" w:rsidP="008D4FBB">
            <w:pPr>
              <w:tabs>
                <w:tab w:val="left" w:pos="3617"/>
              </w:tabs>
              <w:jc w:val="center"/>
            </w:pPr>
            <w:hyperlink r:id="rId12" w:history="1">
              <w:r w:rsidR="001127B9" w:rsidRPr="001B2140">
                <w:rPr>
                  <w:rStyle w:val="Hyperlink"/>
                  <w:rFonts w:cstheme="minorHAnsi"/>
                  <w:color w:val="1155CC"/>
                </w:rPr>
                <w:t>s.wamba@ishr.ch</w:t>
              </w:r>
            </w:hyperlink>
          </w:p>
        </w:tc>
        <w:tc>
          <w:tcPr>
            <w:tcW w:w="2927" w:type="dxa"/>
          </w:tcPr>
          <w:p w14:paraId="28EB0036" w14:textId="77777777" w:rsidR="001127B9" w:rsidRPr="00F92580" w:rsidRDefault="001127B9" w:rsidP="001B2140">
            <w:pPr>
              <w:jc w:val="center"/>
              <w:rPr>
                <w:rFonts w:cstheme="minorHAnsi"/>
              </w:rPr>
            </w:pPr>
            <w:r w:rsidRPr="00F92580">
              <w:rPr>
                <w:rFonts w:cstheme="minorHAnsi"/>
              </w:rPr>
              <w:t xml:space="preserve">Collectif des Organisations de Défense des Droits de l'Homme et de la Démocratie </w:t>
            </w:r>
            <w:r w:rsidRPr="008D4FBB">
              <w:rPr>
                <w:rFonts w:cstheme="minorHAnsi"/>
              </w:rPr>
              <w:t>(CODDHD)</w:t>
            </w:r>
          </w:p>
          <w:p w14:paraId="5A73E790" w14:textId="77777777" w:rsidR="001127B9" w:rsidRPr="001B2140" w:rsidRDefault="001127B9" w:rsidP="001B2140">
            <w:pPr>
              <w:tabs>
                <w:tab w:val="left" w:pos="3617"/>
              </w:tabs>
              <w:jc w:val="center"/>
              <w:rPr>
                <w:rFonts w:cstheme="minorHAnsi"/>
                <w:color w:val="0563C1" w:themeColor="hyperlink"/>
                <w:u w:val="single"/>
              </w:rPr>
            </w:pPr>
            <w:r w:rsidRPr="001B2140">
              <w:rPr>
                <w:rStyle w:val="Hyperlink"/>
                <w:rFonts w:cstheme="minorHAnsi"/>
              </w:rPr>
              <w:t>kanniabdoulaye@yahoo.fr</w:t>
            </w:r>
          </w:p>
        </w:tc>
        <w:tc>
          <w:tcPr>
            <w:tcW w:w="2551" w:type="dxa"/>
          </w:tcPr>
          <w:p w14:paraId="2B877840" w14:textId="77777777" w:rsidR="001127B9" w:rsidRPr="00F92580" w:rsidRDefault="001127B9" w:rsidP="003518F5">
            <w:pPr>
              <w:tabs>
                <w:tab w:val="left" w:pos="3617"/>
              </w:tabs>
              <w:jc w:val="center"/>
              <w:rPr>
                <w:rFonts w:asciiTheme="majorHAnsi" w:hAnsiTheme="majorHAnsi" w:cstheme="majorHAnsi"/>
                <w:shd w:val="clear" w:color="auto" w:fill="FFFFFF"/>
              </w:rPr>
            </w:pPr>
            <w:r w:rsidRPr="00F92580">
              <w:rPr>
                <w:rFonts w:cstheme="minorHAnsi"/>
              </w:rPr>
              <w:t>Réseau des organisations pour la transparence et l'analyse budgétaire (ROTAB)</w:t>
            </w:r>
          </w:p>
          <w:p w14:paraId="071CE92C" w14:textId="77777777" w:rsidR="001127B9" w:rsidRPr="001B2140" w:rsidRDefault="0025402C" w:rsidP="001B2140">
            <w:pPr>
              <w:tabs>
                <w:tab w:val="left" w:pos="3617"/>
              </w:tabs>
              <w:jc w:val="center"/>
              <w:rPr>
                <w:rStyle w:val="Hyperlink"/>
                <w:rFonts w:cstheme="minorHAnsi"/>
                <w:color w:val="1155CC"/>
              </w:rPr>
            </w:pPr>
            <w:hyperlink r:id="rId13" w:history="1">
              <w:r w:rsidR="001127B9" w:rsidRPr="001B2140">
                <w:rPr>
                  <w:rStyle w:val="Hyperlink"/>
                  <w:rFonts w:cstheme="minorHAnsi"/>
                </w:rPr>
                <w:t>alidrissanani@yahoo.fr</w:t>
              </w:r>
            </w:hyperlink>
          </w:p>
          <w:p w14:paraId="7B2A001E" w14:textId="77777777" w:rsidR="001127B9" w:rsidRPr="001B2140" w:rsidRDefault="001127B9" w:rsidP="003518F5">
            <w:pPr>
              <w:tabs>
                <w:tab w:val="left" w:pos="3617"/>
              </w:tabs>
              <w:jc w:val="center"/>
            </w:pPr>
          </w:p>
        </w:tc>
        <w:tc>
          <w:tcPr>
            <w:tcW w:w="2552" w:type="dxa"/>
          </w:tcPr>
          <w:p w14:paraId="15537583" w14:textId="77777777" w:rsidR="001127B9" w:rsidRPr="001127B9" w:rsidRDefault="001127B9" w:rsidP="003518F5">
            <w:pPr>
              <w:tabs>
                <w:tab w:val="left" w:pos="3617"/>
              </w:tabs>
              <w:jc w:val="center"/>
              <w:rPr>
                <w:rFonts w:cstheme="minorHAnsi"/>
              </w:rPr>
            </w:pPr>
            <w:r w:rsidRPr="001127B9">
              <w:rPr>
                <w:rFonts w:cstheme="minorHAnsi"/>
              </w:rPr>
              <w:t>Tournons La Page Niger</w:t>
            </w:r>
          </w:p>
          <w:p w14:paraId="3DCFEABF" w14:textId="77777777" w:rsidR="001127B9" w:rsidRPr="001127B9" w:rsidRDefault="001127B9" w:rsidP="003518F5">
            <w:pPr>
              <w:tabs>
                <w:tab w:val="left" w:pos="3617"/>
              </w:tabs>
              <w:jc w:val="center"/>
              <w:rPr>
                <w:rStyle w:val="Hyperlink"/>
              </w:rPr>
            </w:pPr>
            <w:r w:rsidRPr="001127B9">
              <w:rPr>
                <w:rStyle w:val="Hyperlink"/>
              </w:rPr>
              <w:t>hachimouhabou@gmail.com</w:t>
            </w:r>
          </w:p>
        </w:tc>
      </w:tr>
    </w:tbl>
    <w:p w14:paraId="3EA7570C" w14:textId="77777777" w:rsidR="003518F5" w:rsidRDefault="008D4FBB" w:rsidP="008D4FBB">
      <w:pPr>
        <w:tabs>
          <w:tab w:val="left" w:pos="1757"/>
          <w:tab w:val="left" w:pos="3617"/>
        </w:tabs>
      </w:pPr>
      <w:r>
        <w:tab/>
      </w:r>
    </w:p>
    <w:p w14:paraId="34C329F9" w14:textId="77777777" w:rsidR="003518F5" w:rsidRDefault="003518F5" w:rsidP="003518F5">
      <w:pPr>
        <w:tabs>
          <w:tab w:val="left" w:pos="3617"/>
        </w:tabs>
        <w:jc w:val="center"/>
      </w:pPr>
    </w:p>
    <w:p w14:paraId="3E2DFB4A" w14:textId="77777777" w:rsidR="003518F5" w:rsidRDefault="003518F5" w:rsidP="003518F5">
      <w:pPr>
        <w:tabs>
          <w:tab w:val="left" w:pos="3617"/>
        </w:tabs>
        <w:jc w:val="center"/>
      </w:pPr>
    </w:p>
    <w:p w14:paraId="050E2AD1" w14:textId="77777777" w:rsidR="003518F5" w:rsidRDefault="003518F5" w:rsidP="0043364A">
      <w:pPr>
        <w:tabs>
          <w:tab w:val="left" w:pos="3617"/>
        </w:tabs>
      </w:pPr>
    </w:p>
    <w:p w14:paraId="0B8D3ABE" w14:textId="45FCBEB1" w:rsidR="004541D2" w:rsidRPr="00C6712A" w:rsidRDefault="004D5541" w:rsidP="0017276D">
      <w:pPr>
        <w:spacing w:before="100" w:beforeAutospacing="1" w:after="100" w:afterAutospacing="1" w:line="240" w:lineRule="auto"/>
        <w:ind w:right="-142"/>
        <w:jc w:val="both"/>
        <w:rPr>
          <w:rFonts w:cstheme="minorHAnsi"/>
        </w:rPr>
        <w:sectPr w:rsidR="004541D2" w:rsidRPr="00C6712A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712A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0AB77B76" wp14:editId="3C0817B6">
            <wp:simplePos x="0" y="0"/>
            <wp:positionH relativeFrom="margin">
              <wp:posOffset>-96982</wp:posOffset>
            </wp:positionH>
            <wp:positionV relativeFrom="margin">
              <wp:posOffset>6927</wp:posOffset>
            </wp:positionV>
            <wp:extent cx="1279071" cy="1096334"/>
            <wp:effectExtent l="0" t="0" r="0" b="8890"/>
            <wp:wrapSquare wrapText="bothSides"/>
            <wp:docPr id="1" name="Picture 1" descr="cdn.webshopapp.com/shops/94414/files/52409396/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n.webshopapp.com/shops/94414/files/52409396/f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71" cy="10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B1" w:rsidRPr="00C6712A">
        <w:rPr>
          <w:rFonts w:cstheme="minorHAnsi"/>
        </w:rPr>
        <w:t xml:space="preserve">Lors de son second passage à l’Examen Périodique Universel (EPU) en janvier 2016, le Niger a accepté 167 </w:t>
      </w:r>
      <w:r w:rsidR="00033B04" w:rsidRPr="00C6712A">
        <w:rPr>
          <w:rFonts w:cstheme="minorHAnsi"/>
        </w:rPr>
        <w:t>recommandations</w:t>
      </w:r>
      <w:r w:rsidR="00C478B1" w:rsidRPr="00C6712A">
        <w:rPr>
          <w:rStyle w:val="EndnoteReference"/>
          <w:rFonts w:cstheme="minorHAnsi"/>
        </w:rPr>
        <w:endnoteReference w:id="1"/>
      </w:r>
      <w:r w:rsidR="00C478B1" w:rsidRPr="00C6712A">
        <w:rPr>
          <w:rFonts w:cstheme="minorHAnsi"/>
        </w:rPr>
        <w:t xml:space="preserve"> </w:t>
      </w:r>
      <w:r w:rsidR="00033B04" w:rsidRPr="00C6712A">
        <w:rPr>
          <w:rFonts w:cstheme="minorHAnsi"/>
        </w:rPr>
        <w:t>et pris note d’une des 168</w:t>
      </w:r>
      <w:r w:rsidR="00033B04">
        <w:rPr>
          <w:rFonts w:cstheme="minorHAnsi"/>
        </w:rPr>
        <w:t xml:space="preserve"> </w:t>
      </w:r>
      <w:r w:rsidR="00C478B1" w:rsidRPr="00C6712A">
        <w:rPr>
          <w:rFonts w:cstheme="minorHAnsi"/>
        </w:rPr>
        <w:t>faites par les Etats</w:t>
      </w:r>
      <w:r w:rsidR="00DE518A">
        <w:rPr>
          <w:rFonts w:cstheme="minorHAnsi"/>
        </w:rPr>
        <w:t xml:space="preserve"> membres</w:t>
      </w:r>
      <w:r w:rsidR="00C478B1" w:rsidRPr="00C6712A">
        <w:rPr>
          <w:rFonts w:cstheme="minorHAnsi"/>
        </w:rPr>
        <w:t>. Il a accepté 6 recommandations portant sur la situation des défenseurs des droits humains (DDH)</w:t>
      </w:r>
      <w:r w:rsidR="00033B04">
        <w:rPr>
          <w:rFonts w:cstheme="minorHAnsi"/>
        </w:rPr>
        <w:t xml:space="preserve"> </w:t>
      </w:r>
      <w:r w:rsidR="00C478B1" w:rsidRPr="00C6712A">
        <w:rPr>
          <w:rFonts w:cstheme="minorHAnsi"/>
        </w:rPr>
        <w:t>et sur les droits à la liberté d'opinion</w:t>
      </w:r>
      <w:r w:rsidR="00334614">
        <w:rPr>
          <w:rFonts w:cstheme="minorHAnsi"/>
        </w:rPr>
        <w:t>,</w:t>
      </w:r>
      <w:r w:rsidR="00C478B1" w:rsidRPr="00C6712A">
        <w:rPr>
          <w:rFonts w:cstheme="minorHAnsi"/>
        </w:rPr>
        <w:t xml:space="preserve"> d'expression, d'association et de réunion pacifique. Depuis son dernier examen un projet de loi portant protection des </w:t>
      </w:r>
      <w:r w:rsidR="00CA1DC5">
        <w:rPr>
          <w:rFonts w:cstheme="minorHAnsi"/>
        </w:rPr>
        <w:t>défenseurs</w:t>
      </w:r>
      <w:r w:rsidR="00C478B1" w:rsidRPr="00C6712A">
        <w:rPr>
          <w:rFonts w:cstheme="minorHAnsi"/>
        </w:rPr>
        <w:t xml:space="preserve"> a été élaboré et transmis au secrétariat General du Gouvernement, mais n’a pas encore été transmis à l’Assemblée Nationale pour adoption. Cependant, les interdictions, l</w:t>
      </w:r>
      <w:r w:rsidR="00DE518A">
        <w:rPr>
          <w:rFonts w:cstheme="minorHAnsi"/>
        </w:rPr>
        <w:t>a</w:t>
      </w:r>
      <w:r w:rsidR="00C478B1" w:rsidRPr="00C6712A">
        <w:rPr>
          <w:rFonts w:cstheme="minorHAnsi"/>
        </w:rPr>
        <w:t xml:space="preserve"> répression des manifestions et </w:t>
      </w:r>
      <w:r w:rsidR="00DE518A">
        <w:rPr>
          <w:rFonts w:cstheme="minorHAnsi"/>
        </w:rPr>
        <w:t xml:space="preserve">les </w:t>
      </w:r>
      <w:r w:rsidR="00C478B1" w:rsidRPr="00C6712A">
        <w:rPr>
          <w:rFonts w:cstheme="minorHAnsi"/>
        </w:rPr>
        <w:t>arrestation</w:t>
      </w:r>
      <w:r w:rsidR="00DE518A">
        <w:rPr>
          <w:rFonts w:cstheme="minorHAnsi"/>
        </w:rPr>
        <w:t>s</w:t>
      </w:r>
      <w:r w:rsidR="00C478B1" w:rsidRPr="00C6712A">
        <w:rPr>
          <w:rFonts w:cstheme="minorHAnsi"/>
        </w:rPr>
        <w:t xml:space="preserve"> des membres des organisations de la société civile, </w:t>
      </w:r>
      <w:r w:rsidR="00DE518A">
        <w:rPr>
          <w:rFonts w:cstheme="minorHAnsi"/>
        </w:rPr>
        <w:t>d</w:t>
      </w:r>
      <w:r w:rsidR="00C478B1" w:rsidRPr="00C6712A">
        <w:rPr>
          <w:rFonts w:cstheme="minorHAnsi"/>
        </w:rPr>
        <w:t xml:space="preserve">es </w:t>
      </w:r>
      <w:r w:rsidR="00CA1DC5">
        <w:rPr>
          <w:rFonts w:cstheme="minorHAnsi"/>
        </w:rPr>
        <w:t>défenseurs</w:t>
      </w:r>
      <w:r w:rsidR="00C478B1" w:rsidRPr="00C6712A">
        <w:rPr>
          <w:rFonts w:cstheme="minorHAnsi"/>
        </w:rPr>
        <w:t>, des activistes et des journalistes persistent</w:t>
      </w:r>
      <w:r w:rsidR="00097DBD">
        <w:rPr>
          <w:rFonts w:cstheme="minorHAnsi"/>
        </w:rPr>
        <w:t>.</w:t>
      </w:r>
    </w:p>
    <w:p w14:paraId="441341F2" w14:textId="77777777" w:rsidR="00CA3AA1" w:rsidRPr="00C6712A" w:rsidRDefault="00CA3AA1" w:rsidP="00814B64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b/>
        </w:rPr>
      </w:pPr>
      <w:r w:rsidRPr="00C6712A">
        <w:rPr>
          <w:rFonts w:asciiTheme="minorHAnsi" w:hAnsiTheme="minorHAnsi" w:cstheme="minorHAnsi"/>
          <w:b/>
        </w:rPr>
        <w:t>RISQUES AUXQUELS SONT CONFRONTÉS LES DÉFENSEURS DES DROITS HUMAINS</w:t>
      </w:r>
    </w:p>
    <w:p w14:paraId="31D5C039" w14:textId="3A8D363D" w:rsidR="00DE518A" w:rsidRDefault="00C6712A" w:rsidP="00DE518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4241">
        <w:rPr>
          <w:rFonts w:asciiTheme="minorHAnsi" w:hAnsiTheme="minorHAnsi" w:cstheme="minorHAnsi"/>
          <w:color w:val="auto"/>
          <w:sz w:val="22"/>
          <w:szCs w:val="22"/>
        </w:rPr>
        <w:t>Les défenseurs des dro</w:t>
      </w:r>
      <w:r w:rsidR="005720D4" w:rsidRPr="00A44241">
        <w:rPr>
          <w:rFonts w:asciiTheme="minorHAnsi" w:hAnsiTheme="minorHAnsi" w:cstheme="minorHAnsi"/>
          <w:color w:val="auto"/>
          <w:sz w:val="22"/>
          <w:szCs w:val="22"/>
        </w:rPr>
        <w:t xml:space="preserve">its </w:t>
      </w:r>
      <w:r w:rsidR="00DE518A" w:rsidRPr="00A44241">
        <w:rPr>
          <w:rFonts w:asciiTheme="minorHAnsi" w:hAnsiTheme="minorHAnsi" w:cstheme="minorHAnsi"/>
          <w:color w:val="auto"/>
          <w:sz w:val="22"/>
          <w:szCs w:val="22"/>
        </w:rPr>
        <w:t xml:space="preserve">humains </w:t>
      </w:r>
      <w:r w:rsidR="005720D4" w:rsidRPr="00A44241">
        <w:rPr>
          <w:rFonts w:asciiTheme="minorHAnsi" w:hAnsiTheme="minorHAnsi" w:cstheme="minorHAnsi"/>
          <w:color w:val="auto"/>
          <w:sz w:val="22"/>
          <w:szCs w:val="22"/>
        </w:rPr>
        <w:t>sont confrontés aux menaces</w:t>
      </w:r>
      <w:r w:rsidRPr="00A442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4241">
        <w:rPr>
          <w:rFonts w:asciiTheme="minorHAnsi" w:hAnsiTheme="minorHAnsi" w:cstheme="minorHAnsi"/>
          <w:sz w:val="22"/>
          <w:szCs w:val="22"/>
        </w:rPr>
        <w:t>d’arrestations</w:t>
      </w:r>
      <w:r w:rsidR="00DE518A" w:rsidRPr="00A44241">
        <w:rPr>
          <w:rFonts w:asciiTheme="minorHAnsi" w:hAnsiTheme="minorHAnsi" w:cstheme="minorHAnsi"/>
          <w:sz w:val="22"/>
          <w:szCs w:val="22"/>
        </w:rPr>
        <w:t>,</w:t>
      </w:r>
      <w:r w:rsidRPr="00A44241">
        <w:rPr>
          <w:rFonts w:asciiTheme="minorHAnsi" w:hAnsiTheme="minorHAnsi" w:cstheme="minorHAnsi"/>
          <w:sz w:val="22"/>
          <w:szCs w:val="22"/>
        </w:rPr>
        <w:t xml:space="preserve"> </w:t>
      </w:r>
      <w:r w:rsidR="00DE518A" w:rsidRPr="00A44241">
        <w:rPr>
          <w:rFonts w:asciiTheme="minorHAnsi" w:hAnsiTheme="minorHAnsi" w:cstheme="minorHAnsi"/>
          <w:sz w:val="22"/>
          <w:szCs w:val="22"/>
        </w:rPr>
        <w:t xml:space="preserve">de </w:t>
      </w:r>
      <w:r w:rsidRPr="00A44241">
        <w:rPr>
          <w:rFonts w:asciiTheme="minorHAnsi" w:hAnsiTheme="minorHAnsi" w:cstheme="minorHAnsi"/>
          <w:sz w:val="22"/>
          <w:szCs w:val="22"/>
        </w:rPr>
        <w:t>détentions arbitraires, d’emprisonnement ou encore de restriction de leur liberté de manifestation pacifique</w:t>
      </w:r>
      <w:r w:rsidRPr="00A442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00B8E8D" w14:textId="77777777" w:rsidR="00483597" w:rsidRPr="00A44241" w:rsidRDefault="00483597" w:rsidP="006232F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3C2657" w14:textId="2575298D" w:rsidR="00295B0C" w:rsidRPr="00FF4782" w:rsidRDefault="00C6712A" w:rsidP="00DE518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4782">
        <w:rPr>
          <w:rFonts w:cstheme="minorHAnsi"/>
          <w:sz w:val="22"/>
          <w:szCs w:val="22"/>
        </w:rPr>
        <w:t xml:space="preserve">De </w:t>
      </w:r>
      <w:r w:rsidR="00725FB6">
        <w:rPr>
          <w:rFonts w:cstheme="minorHAnsi"/>
          <w:sz w:val="22"/>
          <w:szCs w:val="22"/>
        </w:rPr>
        <w:t>m</w:t>
      </w:r>
      <w:r w:rsidR="00725FB6" w:rsidRPr="00FF4782">
        <w:rPr>
          <w:rFonts w:cstheme="minorHAnsi"/>
          <w:sz w:val="22"/>
          <w:szCs w:val="22"/>
        </w:rPr>
        <w:t xml:space="preserve">ars </w:t>
      </w:r>
      <w:r w:rsidRPr="00FF4782">
        <w:rPr>
          <w:rFonts w:cstheme="minorHAnsi"/>
          <w:sz w:val="22"/>
          <w:szCs w:val="22"/>
        </w:rPr>
        <w:t xml:space="preserve">à </w:t>
      </w:r>
      <w:r w:rsidR="00725FB6">
        <w:rPr>
          <w:rFonts w:cstheme="minorHAnsi"/>
          <w:sz w:val="22"/>
          <w:szCs w:val="22"/>
        </w:rPr>
        <w:t>a</w:t>
      </w:r>
      <w:r w:rsidR="00725FB6" w:rsidRPr="00FF4782">
        <w:rPr>
          <w:rFonts w:cstheme="minorHAnsi"/>
          <w:sz w:val="22"/>
          <w:szCs w:val="22"/>
        </w:rPr>
        <w:t xml:space="preserve">vril </w:t>
      </w:r>
      <w:r w:rsidRPr="00FF4782">
        <w:rPr>
          <w:rFonts w:cstheme="minorHAnsi"/>
          <w:sz w:val="22"/>
          <w:szCs w:val="22"/>
        </w:rPr>
        <w:t xml:space="preserve">2018, la société civile </w:t>
      </w:r>
      <w:r w:rsidR="005720D4" w:rsidRPr="00FF4782">
        <w:rPr>
          <w:rFonts w:cstheme="minorHAnsi"/>
          <w:sz w:val="22"/>
          <w:szCs w:val="22"/>
        </w:rPr>
        <w:t xml:space="preserve">a </w:t>
      </w:r>
      <w:r w:rsidRPr="00FF4782">
        <w:rPr>
          <w:rFonts w:cstheme="minorHAnsi"/>
          <w:sz w:val="22"/>
          <w:szCs w:val="22"/>
        </w:rPr>
        <w:t>protest</w:t>
      </w:r>
      <w:r w:rsidR="005720D4" w:rsidRPr="00FF4782">
        <w:rPr>
          <w:rFonts w:cstheme="minorHAnsi"/>
          <w:sz w:val="22"/>
          <w:szCs w:val="22"/>
        </w:rPr>
        <w:t xml:space="preserve">é </w:t>
      </w:r>
      <w:r w:rsidRPr="00FF4782">
        <w:rPr>
          <w:rFonts w:cstheme="minorHAnsi"/>
          <w:sz w:val="22"/>
          <w:szCs w:val="22"/>
        </w:rPr>
        <w:t xml:space="preserve">contre la loi de finance de 2018 qui impose de nouvelles taxes sur l’électricité et l’habitation, desservant les couches les plus vulnérables </w:t>
      </w:r>
      <w:r w:rsidR="005720D4" w:rsidRPr="00FF4782">
        <w:rPr>
          <w:rFonts w:cstheme="minorHAnsi"/>
          <w:sz w:val="22"/>
          <w:szCs w:val="22"/>
        </w:rPr>
        <w:t>au Niger</w:t>
      </w:r>
      <w:r w:rsidRPr="00FF4782">
        <w:rPr>
          <w:rFonts w:cstheme="minorHAnsi"/>
          <w:sz w:val="22"/>
          <w:szCs w:val="22"/>
        </w:rPr>
        <w:t xml:space="preserve">. Suite à ces manifestations, de nombreux défenseurs ont été arrêtés et détenus. Tel a été le cas </w:t>
      </w:r>
      <w:r w:rsidRPr="00FF4782">
        <w:rPr>
          <w:rFonts w:cstheme="minorHAnsi"/>
          <w:bCs/>
          <w:sz w:val="22"/>
          <w:szCs w:val="22"/>
        </w:rPr>
        <w:t xml:space="preserve">le 25 </w:t>
      </w:r>
      <w:r w:rsidR="00725FB6">
        <w:rPr>
          <w:rFonts w:cstheme="minorHAnsi"/>
          <w:bCs/>
          <w:sz w:val="22"/>
          <w:szCs w:val="22"/>
        </w:rPr>
        <w:t>m</w:t>
      </w:r>
      <w:r w:rsidR="00725FB6" w:rsidRPr="00FF4782">
        <w:rPr>
          <w:rFonts w:cstheme="minorHAnsi"/>
          <w:bCs/>
          <w:sz w:val="22"/>
          <w:szCs w:val="22"/>
        </w:rPr>
        <w:t>ars</w:t>
      </w:r>
      <w:r w:rsidRPr="00FF4782">
        <w:rPr>
          <w:rFonts w:cstheme="minorHAnsi"/>
          <w:bCs/>
          <w:sz w:val="22"/>
          <w:szCs w:val="22"/>
        </w:rPr>
        <w:t xml:space="preserve">, d’Ali Idrissa, coordonnateur du Réseau des organisations pour la transparence et l’analyse budgétaire (ROTAB), Moussa </w:t>
      </w:r>
      <w:proofErr w:type="spellStart"/>
      <w:r w:rsidRPr="00FF4782">
        <w:rPr>
          <w:rFonts w:cstheme="minorHAnsi"/>
          <w:bCs/>
          <w:sz w:val="22"/>
          <w:szCs w:val="22"/>
        </w:rPr>
        <w:t>Tchangari</w:t>
      </w:r>
      <w:proofErr w:type="spellEnd"/>
      <w:r w:rsidRPr="00FF4782">
        <w:rPr>
          <w:rFonts w:cstheme="minorHAnsi"/>
          <w:bCs/>
          <w:sz w:val="22"/>
          <w:szCs w:val="22"/>
        </w:rPr>
        <w:t xml:space="preserve">, journaliste et secrétaire général d'Alternative Espace Citoyens (AEC), </w:t>
      </w:r>
      <w:proofErr w:type="spellStart"/>
      <w:r w:rsidRPr="00FF4782">
        <w:rPr>
          <w:rFonts w:cstheme="minorHAnsi"/>
          <w:bCs/>
          <w:sz w:val="22"/>
          <w:szCs w:val="22"/>
        </w:rPr>
        <w:t>Nouhou</w:t>
      </w:r>
      <w:proofErr w:type="spellEnd"/>
      <w:r w:rsidRPr="00FF478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F4782">
        <w:rPr>
          <w:rFonts w:cstheme="minorHAnsi"/>
          <w:bCs/>
          <w:sz w:val="22"/>
          <w:szCs w:val="22"/>
        </w:rPr>
        <w:t>Arzika</w:t>
      </w:r>
      <w:proofErr w:type="spellEnd"/>
      <w:r w:rsidRPr="00FF4782">
        <w:rPr>
          <w:rFonts w:cstheme="minorHAnsi"/>
          <w:bCs/>
          <w:sz w:val="22"/>
          <w:szCs w:val="22"/>
        </w:rPr>
        <w:t xml:space="preserve"> président du Mouvement patriotique pour une citoyenneté responsable (MPCR) et </w:t>
      </w:r>
      <w:proofErr w:type="spellStart"/>
      <w:r w:rsidRPr="00FF4782">
        <w:rPr>
          <w:rFonts w:cstheme="minorHAnsi"/>
          <w:bCs/>
          <w:sz w:val="22"/>
          <w:szCs w:val="22"/>
        </w:rPr>
        <w:t>Abdourahmane</w:t>
      </w:r>
      <w:proofErr w:type="spellEnd"/>
      <w:r w:rsidRPr="00FF478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F4782">
        <w:rPr>
          <w:rFonts w:cstheme="minorHAnsi"/>
          <w:bCs/>
          <w:sz w:val="22"/>
          <w:szCs w:val="22"/>
        </w:rPr>
        <w:t>Lirwana</w:t>
      </w:r>
      <w:proofErr w:type="spellEnd"/>
      <w:r w:rsidRPr="00FF4782">
        <w:rPr>
          <w:rFonts w:cstheme="minorHAnsi"/>
          <w:bCs/>
          <w:sz w:val="22"/>
          <w:szCs w:val="22"/>
        </w:rPr>
        <w:t xml:space="preserve"> avocat et membre du MPCR</w:t>
      </w:r>
      <w:r w:rsidR="00295B0C">
        <w:rPr>
          <w:rFonts w:cstheme="minorHAnsi"/>
          <w:bCs/>
          <w:sz w:val="22"/>
          <w:szCs w:val="22"/>
        </w:rPr>
        <w:t>. Ils furent inculpés</w:t>
      </w:r>
      <w:r w:rsidRPr="00FF4782">
        <w:rPr>
          <w:rFonts w:cstheme="minorHAnsi"/>
          <w:bCs/>
          <w:sz w:val="22"/>
          <w:szCs w:val="22"/>
        </w:rPr>
        <w:t xml:space="preserve"> pour « complicité de destruction de biens privés et publics » et condamnés à trois mois de prison avec sursis pour avoir organisé et participé à « une marche interdite »</w:t>
      </w:r>
      <w:r w:rsidRPr="00FF4782">
        <w:rPr>
          <w:rStyle w:val="EndnoteReference"/>
          <w:rFonts w:cstheme="minorHAnsi"/>
          <w:sz w:val="22"/>
          <w:szCs w:val="22"/>
          <w:shd w:val="clear" w:color="auto" w:fill="FFFFFF"/>
        </w:rPr>
        <w:endnoteReference w:id="2"/>
      </w:r>
      <w:r w:rsidRPr="00FF4782">
        <w:rPr>
          <w:rFonts w:cstheme="minorHAnsi"/>
          <w:sz w:val="22"/>
          <w:szCs w:val="22"/>
          <w:shd w:val="clear" w:color="auto" w:fill="FFFFFF"/>
        </w:rPr>
        <w:t>.</w:t>
      </w:r>
      <w:r w:rsidRPr="00FF4782">
        <w:rPr>
          <w:rFonts w:cstheme="minorHAnsi"/>
          <w:sz w:val="22"/>
          <w:szCs w:val="22"/>
        </w:rPr>
        <w:t xml:space="preserve"> </w:t>
      </w:r>
    </w:p>
    <w:p w14:paraId="33ABEED5" w14:textId="77777777" w:rsidR="00483597" w:rsidRPr="006232F4" w:rsidRDefault="00483597" w:rsidP="006232F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24FC6A" w14:textId="4C0BC078" w:rsidR="00B0202F" w:rsidRPr="006232F4" w:rsidRDefault="00C6712A" w:rsidP="00DE518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32F4">
        <w:rPr>
          <w:rFonts w:cstheme="minorHAnsi"/>
          <w:sz w:val="22"/>
          <w:szCs w:val="22"/>
        </w:rPr>
        <w:t xml:space="preserve">Par ailleurs, les 15, 18 et 25 </w:t>
      </w:r>
      <w:r w:rsidR="00725FB6">
        <w:rPr>
          <w:rFonts w:cstheme="minorHAnsi"/>
          <w:sz w:val="22"/>
          <w:szCs w:val="22"/>
        </w:rPr>
        <w:t>a</w:t>
      </w:r>
      <w:r w:rsidR="00725FB6" w:rsidRPr="006232F4">
        <w:rPr>
          <w:rFonts w:cstheme="minorHAnsi"/>
          <w:sz w:val="22"/>
          <w:szCs w:val="22"/>
        </w:rPr>
        <w:t>vril</w:t>
      </w:r>
      <w:r w:rsidR="00725FB6">
        <w:rPr>
          <w:rFonts w:cstheme="minorHAnsi"/>
          <w:sz w:val="22"/>
          <w:szCs w:val="22"/>
        </w:rPr>
        <w:t xml:space="preserve"> </w:t>
      </w:r>
      <w:r w:rsidR="009C11C0">
        <w:rPr>
          <w:rFonts w:cstheme="minorHAnsi"/>
          <w:sz w:val="22"/>
          <w:szCs w:val="22"/>
        </w:rPr>
        <w:t>2018</w:t>
      </w:r>
      <w:r w:rsidRPr="006232F4">
        <w:rPr>
          <w:rFonts w:cstheme="minorHAnsi"/>
          <w:sz w:val="22"/>
          <w:szCs w:val="22"/>
        </w:rPr>
        <w:t xml:space="preserve">, la police à Niamey </w:t>
      </w:r>
      <w:r w:rsidR="00334614">
        <w:rPr>
          <w:rFonts w:cstheme="minorHAnsi"/>
          <w:sz w:val="22"/>
          <w:szCs w:val="22"/>
        </w:rPr>
        <w:t>a</w:t>
      </w:r>
      <w:r w:rsidRPr="006232F4">
        <w:rPr>
          <w:rFonts w:cstheme="minorHAnsi"/>
          <w:sz w:val="22"/>
          <w:szCs w:val="22"/>
        </w:rPr>
        <w:t xml:space="preserve"> procéd</w:t>
      </w:r>
      <w:r w:rsidR="00334614">
        <w:rPr>
          <w:rFonts w:cstheme="minorHAnsi"/>
          <w:sz w:val="22"/>
          <w:szCs w:val="22"/>
        </w:rPr>
        <w:t>é</w:t>
      </w:r>
      <w:r w:rsidRPr="006232F4">
        <w:rPr>
          <w:rFonts w:cstheme="minorHAnsi"/>
          <w:sz w:val="22"/>
          <w:szCs w:val="22"/>
        </w:rPr>
        <w:t xml:space="preserve"> à l’arrestation d’Ibrahim Diori</w:t>
      </w:r>
      <w:r w:rsidR="00725FB6">
        <w:rPr>
          <w:rFonts w:cstheme="minorHAnsi"/>
          <w:sz w:val="22"/>
          <w:szCs w:val="22"/>
        </w:rPr>
        <w:t>,</w:t>
      </w:r>
      <w:r w:rsidRPr="006232F4">
        <w:rPr>
          <w:rFonts w:cstheme="minorHAnsi"/>
          <w:sz w:val="22"/>
          <w:szCs w:val="22"/>
        </w:rPr>
        <w:t xml:space="preserve"> </w:t>
      </w:r>
      <w:r w:rsidRPr="006232F4">
        <w:rPr>
          <w:rFonts w:cstheme="minorHAnsi"/>
          <w:sz w:val="22"/>
          <w:szCs w:val="22"/>
          <w:shd w:val="clear" w:color="auto" w:fill="FFFFFF"/>
        </w:rPr>
        <w:t>membre d'AEC</w:t>
      </w:r>
      <w:r w:rsidRPr="006232F4">
        <w:rPr>
          <w:rFonts w:cstheme="minorHAnsi"/>
          <w:sz w:val="22"/>
          <w:szCs w:val="22"/>
        </w:rPr>
        <w:t xml:space="preserve">, </w:t>
      </w:r>
      <w:proofErr w:type="spellStart"/>
      <w:r w:rsidRPr="006232F4">
        <w:rPr>
          <w:rFonts w:cstheme="minorHAnsi"/>
          <w:sz w:val="22"/>
          <w:szCs w:val="22"/>
        </w:rPr>
        <w:t>Maikoul</w:t>
      </w:r>
      <w:proofErr w:type="spellEnd"/>
      <w:r w:rsidRPr="006232F4">
        <w:rPr>
          <w:rFonts w:cstheme="minorHAnsi"/>
          <w:sz w:val="22"/>
          <w:szCs w:val="22"/>
        </w:rPr>
        <w:t xml:space="preserve"> </w:t>
      </w:r>
      <w:proofErr w:type="spellStart"/>
      <w:r w:rsidRPr="006232F4">
        <w:rPr>
          <w:rFonts w:cstheme="minorHAnsi"/>
          <w:sz w:val="22"/>
          <w:szCs w:val="22"/>
        </w:rPr>
        <w:t>Zodi</w:t>
      </w:r>
      <w:proofErr w:type="spellEnd"/>
      <w:r w:rsidRPr="006232F4">
        <w:rPr>
          <w:rFonts w:cstheme="minorHAnsi"/>
          <w:sz w:val="22"/>
          <w:szCs w:val="22"/>
        </w:rPr>
        <w:t xml:space="preserve"> </w:t>
      </w:r>
      <w:r w:rsidRPr="006232F4">
        <w:rPr>
          <w:rFonts w:cstheme="minorHAnsi"/>
          <w:sz w:val="22"/>
          <w:szCs w:val="22"/>
          <w:shd w:val="clear" w:color="auto" w:fill="FFFFFF"/>
        </w:rPr>
        <w:t>coordinateur de Tournons la page</w:t>
      </w:r>
      <w:r w:rsidR="005720D4" w:rsidRPr="006232F4">
        <w:rPr>
          <w:rFonts w:cstheme="minorHAnsi"/>
          <w:sz w:val="22"/>
          <w:szCs w:val="22"/>
          <w:shd w:val="clear" w:color="auto" w:fill="FFFFFF"/>
        </w:rPr>
        <w:t xml:space="preserve"> Niger</w:t>
      </w:r>
      <w:r w:rsidRPr="006232F4">
        <w:rPr>
          <w:rFonts w:cstheme="minorHAnsi"/>
          <w:sz w:val="22"/>
          <w:szCs w:val="22"/>
          <w:shd w:val="clear" w:color="auto" w:fill="FFFFFF"/>
        </w:rPr>
        <w:t xml:space="preserve"> (TLP), </w:t>
      </w:r>
      <w:r w:rsidRPr="006232F4">
        <w:rPr>
          <w:rFonts w:cstheme="minorHAnsi"/>
          <w:sz w:val="22"/>
          <w:szCs w:val="22"/>
        </w:rPr>
        <w:t xml:space="preserve">et </w:t>
      </w:r>
      <w:proofErr w:type="spellStart"/>
      <w:r w:rsidRPr="006232F4">
        <w:rPr>
          <w:rFonts w:cstheme="minorHAnsi"/>
          <w:sz w:val="22"/>
          <w:szCs w:val="22"/>
        </w:rPr>
        <w:t>Abdourahamane</w:t>
      </w:r>
      <w:proofErr w:type="spellEnd"/>
      <w:r w:rsidRPr="006232F4">
        <w:rPr>
          <w:rFonts w:cstheme="minorHAnsi"/>
          <w:sz w:val="22"/>
          <w:szCs w:val="22"/>
        </w:rPr>
        <w:t xml:space="preserve"> </w:t>
      </w:r>
      <w:proofErr w:type="spellStart"/>
      <w:r w:rsidRPr="006232F4">
        <w:rPr>
          <w:rFonts w:cstheme="minorHAnsi"/>
          <w:sz w:val="22"/>
          <w:szCs w:val="22"/>
        </w:rPr>
        <w:t>Idé</w:t>
      </w:r>
      <w:proofErr w:type="spellEnd"/>
      <w:r w:rsidRPr="006232F4">
        <w:rPr>
          <w:rFonts w:cstheme="minorHAnsi"/>
          <w:sz w:val="22"/>
          <w:szCs w:val="22"/>
        </w:rPr>
        <w:t xml:space="preserve"> </w:t>
      </w:r>
      <w:proofErr w:type="spellStart"/>
      <w:r w:rsidRPr="006232F4">
        <w:rPr>
          <w:rFonts w:cstheme="minorHAnsi"/>
          <w:sz w:val="22"/>
          <w:szCs w:val="22"/>
        </w:rPr>
        <w:t>Hassane</w:t>
      </w:r>
      <w:proofErr w:type="spellEnd"/>
      <w:r w:rsidRPr="006232F4">
        <w:rPr>
          <w:rFonts w:cstheme="minorHAnsi"/>
          <w:sz w:val="22"/>
          <w:szCs w:val="22"/>
        </w:rPr>
        <w:t xml:space="preserve"> </w:t>
      </w:r>
      <w:r w:rsidRPr="006232F4">
        <w:rPr>
          <w:rFonts w:cstheme="minorHAnsi"/>
          <w:sz w:val="22"/>
          <w:szCs w:val="22"/>
          <w:shd w:val="clear" w:color="auto" w:fill="FFFFFF"/>
        </w:rPr>
        <w:t xml:space="preserve">président de Jeunesse pour une Nouvelle Mentalité </w:t>
      </w:r>
      <w:r w:rsidR="00295B0C">
        <w:rPr>
          <w:rFonts w:cstheme="minorHAnsi"/>
          <w:sz w:val="22"/>
          <w:szCs w:val="22"/>
          <w:shd w:val="clear" w:color="auto" w:fill="FFFFFF"/>
        </w:rPr>
        <w:t>–</w:t>
      </w:r>
      <w:r w:rsidRPr="006232F4">
        <w:rPr>
          <w:rFonts w:cstheme="minorHAnsi"/>
          <w:sz w:val="22"/>
          <w:szCs w:val="22"/>
          <w:shd w:val="clear" w:color="auto" w:fill="FFFFFF"/>
        </w:rPr>
        <w:t xml:space="preserve"> JENOME</w:t>
      </w:r>
      <w:r w:rsidR="00295B0C">
        <w:rPr>
          <w:rFonts w:cstheme="minorHAnsi"/>
          <w:sz w:val="22"/>
          <w:szCs w:val="22"/>
          <w:shd w:val="clear" w:color="auto" w:fill="FFFFFF"/>
        </w:rPr>
        <w:t>. Ce dernier fut</w:t>
      </w:r>
      <w:r w:rsidR="00334614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6232F4">
        <w:rPr>
          <w:rFonts w:cstheme="minorHAnsi"/>
          <w:sz w:val="22"/>
          <w:szCs w:val="22"/>
        </w:rPr>
        <w:t xml:space="preserve">libéré le même jour sous caution. </w:t>
      </w:r>
      <w:r w:rsidR="00D51ACD">
        <w:rPr>
          <w:rFonts w:cstheme="minorHAnsi"/>
          <w:sz w:val="22"/>
          <w:szCs w:val="22"/>
        </w:rPr>
        <w:t xml:space="preserve">Diori, </w:t>
      </w:r>
      <w:proofErr w:type="spellStart"/>
      <w:r w:rsidR="00295B0C">
        <w:rPr>
          <w:rFonts w:cstheme="minorHAnsi"/>
          <w:sz w:val="22"/>
          <w:szCs w:val="22"/>
        </w:rPr>
        <w:t>Zodi</w:t>
      </w:r>
      <w:proofErr w:type="spellEnd"/>
      <w:r w:rsidR="00295B0C">
        <w:rPr>
          <w:rFonts w:cstheme="minorHAnsi"/>
          <w:sz w:val="22"/>
          <w:szCs w:val="22"/>
        </w:rPr>
        <w:t xml:space="preserve"> et </w:t>
      </w:r>
      <w:proofErr w:type="spellStart"/>
      <w:r w:rsidR="00295B0C">
        <w:rPr>
          <w:rFonts w:cstheme="minorHAnsi"/>
          <w:sz w:val="22"/>
          <w:szCs w:val="22"/>
        </w:rPr>
        <w:t>Hassane</w:t>
      </w:r>
      <w:proofErr w:type="spellEnd"/>
      <w:r w:rsidR="00295B0C">
        <w:rPr>
          <w:rFonts w:cstheme="minorHAnsi"/>
          <w:sz w:val="22"/>
          <w:szCs w:val="22"/>
        </w:rPr>
        <w:t xml:space="preserve"> </w:t>
      </w:r>
      <w:r w:rsidRPr="006232F4">
        <w:rPr>
          <w:rFonts w:cstheme="minorHAnsi"/>
          <w:sz w:val="22"/>
          <w:szCs w:val="22"/>
        </w:rPr>
        <w:t xml:space="preserve">ont </w:t>
      </w:r>
      <w:r w:rsidR="00334614">
        <w:rPr>
          <w:rFonts w:cstheme="minorHAnsi"/>
          <w:sz w:val="22"/>
          <w:szCs w:val="22"/>
        </w:rPr>
        <w:t xml:space="preserve">quant à eux </w:t>
      </w:r>
      <w:r w:rsidRPr="006232F4">
        <w:rPr>
          <w:rFonts w:cstheme="minorHAnsi"/>
          <w:sz w:val="22"/>
          <w:szCs w:val="22"/>
        </w:rPr>
        <w:t xml:space="preserve">été inculpés pour « participation à une manifestation interdite et dégradation des biens publics ». Ibrahim Diori et </w:t>
      </w:r>
      <w:proofErr w:type="spellStart"/>
      <w:r w:rsidRPr="006232F4">
        <w:rPr>
          <w:rFonts w:cstheme="minorHAnsi"/>
          <w:sz w:val="22"/>
          <w:szCs w:val="22"/>
        </w:rPr>
        <w:t>Maikoul</w:t>
      </w:r>
      <w:proofErr w:type="spellEnd"/>
      <w:r w:rsidRPr="006232F4">
        <w:rPr>
          <w:rFonts w:cstheme="minorHAnsi"/>
          <w:sz w:val="22"/>
          <w:szCs w:val="22"/>
        </w:rPr>
        <w:t xml:space="preserve"> </w:t>
      </w:r>
      <w:proofErr w:type="spellStart"/>
      <w:r w:rsidRPr="006232F4">
        <w:rPr>
          <w:rFonts w:cstheme="minorHAnsi"/>
          <w:sz w:val="22"/>
          <w:szCs w:val="22"/>
        </w:rPr>
        <w:t>Zodi</w:t>
      </w:r>
      <w:proofErr w:type="spellEnd"/>
      <w:r w:rsidRPr="006232F4">
        <w:rPr>
          <w:rFonts w:cstheme="minorHAnsi"/>
          <w:sz w:val="22"/>
          <w:szCs w:val="22"/>
        </w:rPr>
        <w:t xml:space="preserve"> ont été transférés dans les prisons de </w:t>
      </w:r>
      <w:proofErr w:type="spellStart"/>
      <w:r w:rsidRPr="006232F4">
        <w:rPr>
          <w:rFonts w:cstheme="minorHAnsi"/>
          <w:sz w:val="22"/>
          <w:szCs w:val="22"/>
        </w:rPr>
        <w:t>Kollo</w:t>
      </w:r>
      <w:proofErr w:type="spellEnd"/>
      <w:r w:rsidRPr="006232F4">
        <w:rPr>
          <w:rFonts w:cstheme="minorHAnsi"/>
          <w:sz w:val="22"/>
          <w:szCs w:val="22"/>
        </w:rPr>
        <w:t xml:space="preserve"> et </w:t>
      </w:r>
      <w:r w:rsidR="006232F4" w:rsidRPr="006232F4">
        <w:rPr>
          <w:rFonts w:cstheme="minorHAnsi"/>
          <w:sz w:val="22"/>
          <w:szCs w:val="22"/>
        </w:rPr>
        <w:t>Say</w:t>
      </w:r>
      <w:r w:rsidR="006232F4">
        <w:rPr>
          <w:rFonts w:cstheme="minorHAnsi"/>
          <w:sz w:val="22"/>
          <w:szCs w:val="22"/>
        </w:rPr>
        <w:t>,</w:t>
      </w:r>
      <w:r w:rsidR="006232F4" w:rsidRPr="006232F4">
        <w:rPr>
          <w:rFonts w:cstheme="minorHAnsi"/>
          <w:sz w:val="22"/>
          <w:szCs w:val="22"/>
        </w:rPr>
        <w:t xml:space="preserve"> deux</w:t>
      </w:r>
      <w:r w:rsidRPr="006232F4">
        <w:rPr>
          <w:rFonts w:cstheme="minorHAnsi"/>
          <w:sz w:val="22"/>
          <w:szCs w:val="22"/>
        </w:rPr>
        <w:t xml:space="preserve"> villes situées au sud de la capitale</w:t>
      </w:r>
      <w:r w:rsidRPr="006232F4">
        <w:rPr>
          <w:rFonts w:cstheme="minorHAnsi"/>
          <w:color w:val="222F3A"/>
          <w:sz w:val="22"/>
          <w:szCs w:val="22"/>
          <w:shd w:val="clear" w:color="auto" w:fill="FFFFFF"/>
        </w:rPr>
        <w:t xml:space="preserve"> </w:t>
      </w:r>
      <w:r w:rsidRPr="006232F4">
        <w:rPr>
          <w:rFonts w:cstheme="minorHAnsi"/>
          <w:sz w:val="22"/>
          <w:szCs w:val="22"/>
        </w:rPr>
        <w:t>Niamey</w:t>
      </w:r>
      <w:r w:rsidRPr="006232F4">
        <w:rPr>
          <w:rStyle w:val="EndnoteReference"/>
          <w:rFonts w:cstheme="minorHAnsi"/>
          <w:sz w:val="22"/>
          <w:szCs w:val="22"/>
        </w:rPr>
        <w:endnoteReference w:id="3"/>
      </w:r>
      <w:r w:rsidRPr="006232F4">
        <w:rPr>
          <w:rFonts w:cstheme="minorHAnsi"/>
          <w:sz w:val="22"/>
          <w:szCs w:val="22"/>
        </w:rPr>
        <w:t xml:space="preserve">. </w:t>
      </w:r>
    </w:p>
    <w:p w14:paraId="4E97DD6D" w14:textId="1AC7C491" w:rsidR="00DE518A" w:rsidRPr="00FF4782" w:rsidRDefault="00C6712A" w:rsidP="00DE518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4782">
        <w:rPr>
          <w:rFonts w:cstheme="minorHAnsi"/>
          <w:sz w:val="22"/>
          <w:szCs w:val="22"/>
        </w:rPr>
        <w:t xml:space="preserve">La police de Zinder </w:t>
      </w:r>
      <w:r w:rsidR="00D51ACD">
        <w:rPr>
          <w:rFonts w:cstheme="minorHAnsi"/>
          <w:sz w:val="22"/>
          <w:szCs w:val="22"/>
        </w:rPr>
        <w:t xml:space="preserve">a, </w:t>
      </w:r>
      <w:r w:rsidRPr="00FF4782">
        <w:rPr>
          <w:rFonts w:cstheme="minorHAnsi"/>
          <w:sz w:val="22"/>
          <w:szCs w:val="22"/>
        </w:rPr>
        <w:t>quant à elle</w:t>
      </w:r>
      <w:r w:rsidR="00D51ACD">
        <w:rPr>
          <w:rFonts w:cstheme="minorHAnsi"/>
          <w:sz w:val="22"/>
          <w:szCs w:val="22"/>
        </w:rPr>
        <w:t>,</w:t>
      </w:r>
      <w:r w:rsidRPr="00FF4782">
        <w:rPr>
          <w:rFonts w:cstheme="minorHAnsi"/>
          <w:sz w:val="22"/>
          <w:szCs w:val="22"/>
        </w:rPr>
        <w:t xml:space="preserve"> arrêté Sadat </w:t>
      </w:r>
      <w:proofErr w:type="spellStart"/>
      <w:r w:rsidRPr="00FF4782">
        <w:rPr>
          <w:rFonts w:cstheme="minorHAnsi"/>
          <w:sz w:val="22"/>
          <w:szCs w:val="22"/>
        </w:rPr>
        <w:t>Illiya</w:t>
      </w:r>
      <w:proofErr w:type="spellEnd"/>
      <w:r w:rsidRPr="00FF4782">
        <w:rPr>
          <w:rFonts w:cstheme="minorHAnsi"/>
          <w:sz w:val="22"/>
          <w:szCs w:val="22"/>
        </w:rPr>
        <w:t xml:space="preserve"> Dan </w:t>
      </w:r>
      <w:proofErr w:type="spellStart"/>
      <w:r w:rsidRPr="00FF4782">
        <w:rPr>
          <w:rFonts w:cstheme="minorHAnsi"/>
          <w:sz w:val="22"/>
          <w:szCs w:val="22"/>
        </w:rPr>
        <w:t>Malam</w:t>
      </w:r>
      <w:proofErr w:type="spellEnd"/>
      <w:r w:rsidRPr="00FF4782">
        <w:rPr>
          <w:rFonts w:cstheme="minorHAnsi"/>
          <w:sz w:val="22"/>
          <w:szCs w:val="22"/>
        </w:rPr>
        <w:t xml:space="preserve"> coordinateur du MPCR pour « participation à un mouvement insurrectionnel» et « complot contre la sûreté de l’État »</w:t>
      </w:r>
      <w:r w:rsidRPr="00FF4782">
        <w:rPr>
          <w:rStyle w:val="EndnoteReference"/>
          <w:rFonts w:cstheme="minorHAnsi"/>
          <w:sz w:val="22"/>
          <w:szCs w:val="22"/>
        </w:rPr>
        <w:endnoteReference w:id="4"/>
      </w:r>
      <w:r w:rsidRPr="00FF4782">
        <w:rPr>
          <w:rFonts w:cstheme="minorHAnsi"/>
          <w:sz w:val="22"/>
          <w:szCs w:val="22"/>
        </w:rPr>
        <w:t xml:space="preserve">, </w:t>
      </w:r>
      <w:r w:rsidR="00B0202F">
        <w:rPr>
          <w:rFonts w:cstheme="minorHAnsi"/>
          <w:sz w:val="22"/>
          <w:szCs w:val="22"/>
        </w:rPr>
        <w:t xml:space="preserve">ainsi que </w:t>
      </w:r>
      <w:proofErr w:type="spellStart"/>
      <w:r w:rsidRPr="00FF4782">
        <w:rPr>
          <w:rFonts w:cstheme="minorHAnsi"/>
          <w:sz w:val="22"/>
          <w:szCs w:val="22"/>
        </w:rPr>
        <w:t>Yahaya</w:t>
      </w:r>
      <w:proofErr w:type="spellEnd"/>
      <w:r w:rsidRPr="00FF4782">
        <w:rPr>
          <w:rFonts w:cstheme="minorHAnsi"/>
          <w:sz w:val="22"/>
          <w:szCs w:val="22"/>
        </w:rPr>
        <w:t xml:space="preserve"> </w:t>
      </w:r>
      <w:proofErr w:type="spellStart"/>
      <w:r w:rsidRPr="00FF4782">
        <w:rPr>
          <w:rFonts w:cstheme="minorHAnsi"/>
          <w:sz w:val="22"/>
          <w:szCs w:val="22"/>
        </w:rPr>
        <w:t>Badamassi</w:t>
      </w:r>
      <w:proofErr w:type="spellEnd"/>
      <w:r w:rsidRPr="00FF4782">
        <w:rPr>
          <w:rFonts w:cstheme="minorHAnsi"/>
          <w:sz w:val="22"/>
          <w:szCs w:val="22"/>
        </w:rPr>
        <w:t>, coordonnateur d’AEC de Zinder pour l’interroger sur les manifestations organisées en février, mars et avril 2018</w:t>
      </w:r>
      <w:r w:rsidRPr="00FF4782">
        <w:rPr>
          <w:rStyle w:val="EndnoteReference"/>
          <w:rFonts w:cstheme="minorHAnsi"/>
          <w:sz w:val="22"/>
          <w:szCs w:val="22"/>
        </w:rPr>
        <w:endnoteReference w:id="5"/>
      </w:r>
      <w:r w:rsidRPr="00FF4782">
        <w:rPr>
          <w:rFonts w:cstheme="minorHAnsi"/>
          <w:sz w:val="22"/>
          <w:szCs w:val="22"/>
        </w:rPr>
        <w:t xml:space="preserve">. </w:t>
      </w:r>
    </w:p>
    <w:p w14:paraId="2FE380B1" w14:textId="77777777" w:rsidR="00483597" w:rsidRPr="00A44241" w:rsidRDefault="00483597" w:rsidP="006232F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168853" w14:textId="657A63DA" w:rsidR="00DE518A" w:rsidRDefault="00C6712A" w:rsidP="00DE518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32F4">
        <w:rPr>
          <w:rFonts w:asciiTheme="minorHAnsi" w:hAnsiTheme="minorHAnsi" w:cstheme="minorHAnsi"/>
          <w:color w:val="auto"/>
          <w:sz w:val="22"/>
          <w:szCs w:val="22"/>
        </w:rPr>
        <w:t xml:space="preserve">A la suite des manifestations contre la loi de finance </w:t>
      </w:r>
      <w:r w:rsidR="00B0202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Pr="006232F4">
        <w:rPr>
          <w:rFonts w:asciiTheme="minorHAnsi" w:hAnsiTheme="minorHAnsi" w:cstheme="minorHAnsi"/>
          <w:color w:val="auto"/>
          <w:sz w:val="22"/>
          <w:szCs w:val="22"/>
        </w:rPr>
        <w:t xml:space="preserve">2018, Karim </w:t>
      </w:r>
      <w:proofErr w:type="spellStart"/>
      <w:r w:rsidRPr="006232F4">
        <w:rPr>
          <w:rFonts w:asciiTheme="minorHAnsi" w:hAnsiTheme="minorHAnsi" w:cstheme="minorHAnsi"/>
          <w:color w:val="auto"/>
          <w:sz w:val="22"/>
          <w:szCs w:val="22"/>
        </w:rPr>
        <w:t>Tonko</w:t>
      </w:r>
      <w:proofErr w:type="spellEnd"/>
      <w:r w:rsidRPr="006232F4">
        <w:rPr>
          <w:rFonts w:asciiTheme="minorHAnsi" w:hAnsiTheme="minorHAnsi" w:cstheme="minorHAnsi"/>
          <w:color w:val="auto"/>
          <w:sz w:val="22"/>
          <w:szCs w:val="22"/>
        </w:rPr>
        <w:t xml:space="preserve"> a été arrêté par la police judiciaire et transféré à la prison de Niamey le 2 </w:t>
      </w:r>
      <w:r w:rsidR="00725FB6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725FB6" w:rsidRPr="006232F4">
        <w:rPr>
          <w:rFonts w:asciiTheme="minorHAnsi" w:hAnsiTheme="minorHAnsi" w:cstheme="minorHAnsi"/>
          <w:color w:val="auto"/>
          <w:sz w:val="22"/>
          <w:szCs w:val="22"/>
        </w:rPr>
        <w:t xml:space="preserve">uillet </w:t>
      </w:r>
      <w:r w:rsidRPr="006232F4">
        <w:rPr>
          <w:rFonts w:asciiTheme="minorHAnsi" w:hAnsiTheme="minorHAnsi" w:cstheme="minorHAnsi"/>
          <w:color w:val="auto"/>
          <w:sz w:val="22"/>
          <w:szCs w:val="22"/>
        </w:rPr>
        <w:t>2018</w:t>
      </w:r>
      <w:r w:rsidR="00B0202F">
        <w:rPr>
          <w:rFonts w:asciiTheme="minorHAnsi" w:hAnsiTheme="minorHAnsi" w:cstheme="minorHAnsi"/>
          <w:color w:val="auto"/>
          <w:sz w:val="22"/>
          <w:szCs w:val="22"/>
        </w:rPr>
        <w:t>. En effet,</w:t>
      </w:r>
      <w:r w:rsidRPr="006232F4">
        <w:rPr>
          <w:rFonts w:asciiTheme="minorHAnsi" w:hAnsiTheme="minorHAnsi" w:cstheme="minorHAnsi"/>
          <w:color w:val="auto"/>
          <w:sz w:val="22"/>
          <w:szCs w:val="22"/>
        </w:rPr>
        <w:t xml:space="preserve"> le juge d’instruction avait émis un mandat d’arrêt pour « organisation et participation à une manifestation interdite », « dégradation de biens publics » et </w:t>
      </w:r>
      <w:r w:rsidR="00334614">
        <w:rPr>
          <w:rFonts w:asciiTheme="minorHAnsi" w:hAnsiTheme="minorHAnsi" w:cstheme="minorHAnsi"/>
          <w:color w:val="auto"/>
          <w:sz w:val="22"/>
          <w:szCs w:val="22"/>
        </w:rPr>
        <w:t xml:space="preserve">car ils étaient </w:t>
      </w:r>
      <w:r w:rsidR="009C11C0">
        <w:rPr>
          <w:rFonts w:asciiTheme="minorHAnsi" w:hAnsiTheme="minorHAnsi" w:cstheme="minorHAnsi"/>
          <w:color w:val="auto"/>
          <w:sz w:val="22"/>
          <w:szCs w:val="22"/>
        </w:rPr>
        <w:t>« </w:t>
      </w:r>
      <w:r w:rsidRPr="006232F4">
        <w:rPr>
          <w:rFonts w:asciiTheme="minorHAnsi" w:hAnsiTheme="minorHAnsi" w:cstheme="minorHAnsi"/>
          <w:color w:val="auto"/>
          <w:sz w:val="22"/>
          <w:szCs w:val="22"/>
        </w:rPr>
        <w:t>cosignataires de l’appe</w:t>
      </w:r>
      <w:r w:rsidR="005720D4" w:rsidRPr="006232F4">
        <w:rPr>
          <w:rFonts w:asciiTheme="minorHAnsi" w:hAnsiTheme="minorHAnsi" w:cstheme="minorHAnsi"/>
          <w:color w:val="auto"/>
          <w:sz w:val="22"/>
          <w:szCs w:val="22"/>
        </w:rPr>
        <w:t>l à manifester du 15 avril 2018</w:t>
      </w:r>
      <w:r w:rsidR="009C11C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A1248">
        <w:rPr>
          <w:rStyle w:val="EndnoteReference"/>
          <w:rFonts w:asciiTheme="minorHAnsi" w:hAnsiTheme="minorHAnsi" w:cstheme="minorHAnsi"/>
          <w:color w:val="auto"/>
          <w:sz w:val="22"/>
          <w:szCs w:val="22"/>
        </w:rPr>
        <w:endnoteReference w:id="6"/>
      </w:r>
      <w:r w:rsidR="009C11C0">
        <w:rPr>
          <w:rFonts w:asciiTheme="minorHAnsi" w:hAnsiTheme="minorHAnsi" w:cstheme="minorHAnsi"/>
          <w:color w:val="auto"/>
          <w:sz w:val="22"/>
          <w:szCs w:val="22"/>
        </w:rPr>
        <w:t>»</w:t>
      </w:r>
      <w:r w:rsidR="005720D4" w:rsidRPr="006232F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232F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5F9D184D" w14:textId="77777777" w:rsidR="00483597" w:rsidRPr="00A44241" w:rsidRDefault="00483597" w:rsidP="006232F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7896F2" w14:textId="2BBC044B" w:rsidR="00DE518A" w:rsidRPr="006232F4" w:rsidRDefault="00C6712A" w:rsidP="00DE518A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32F4">
        <w:rPr>
          <w:rFonts w:cstheme="minorHAnsi"/>
          <w:bCs/>
          <w:sz w:val="22"/>
          <w:szCs w:val="22"/>
        </w:rPr>
        <w:t xml:space="preserve">Les autorités nigériennes ont interdit sans notification écrite des manifestations pacifiques et une « prière collective » </w:t>
      </w:r>
      <w:r w:rsidR="00786406">
        <w:rPr>
          <w:rFonts w:cstheme="minorHAnsi"/>
          <w:bCs/>
          <w:sz w:val="22"/>
          <w:szCs w:val="22"/>
        </w:rPr>
        <w:t xml:space="preserve">organisées </w:t>
      </w:r>
      <w:r w:rsidRPr="006232F4">
        <w:rPr>
          <w:rFonts w:cstheme="minorHAnsi"/>
          <w:bCs/>
          <w:sz w:val="22"/>
          <w:szCs w:val="22"/>
        </w:rPr>
        <w:t>à Maradi</w:t>
      </w:r>
      <w:r w:rsidRPr="006232F4">
        <w:rPr>
          <w:rStyle w:val="EndnoteReference"/>
          <w:rFonts w:cstheme="minorHAnsi"/>
          <w:bCs/>
          <w:sz w:val="22"/>
          <w:szCs w:val="22"/>
        </w:rPr>
        <w:endnoteReference w:id="7"/>
      </w:r>
      <w:r w:rsidRPr="006232F4">
        <w:rPr>
          <w:rFonts w:cstheme="minorHAnsi"/>
          <w:bCs/>
          <w:sz w:val="22"/>
          <w:szCs w:val="22"/>
        </w:rPr>
        <w:t xml:space="preserve">  les 15, 22 et 29 décembre 2019, par les organisations Alternative Espace Citoyen, Tournons la Page Niger et Urgence Panafricaniste pour risque de trouble à l’ordre public. Ces manifestations avaient pour but de protester contre la présence des bases militaires étrangères au Niger</w:t>
      </w:r>
      <w:r w:rsidRPr="006232F4">
        <w:rPr>
          <w:rStyle w:val="EndnoteReference"/>
          <w:rFonts w:cstheme="minorHAnsi"/>
          <w:bCs/>
          <w:sz w:val="22"/>
          <w:szCs w:val="22"/>
        </w:rPr>
        <w:endnoteReference w:id="8"/>
      </w:r>
      <w:r w:rsidR="00E2043B">
        <w:rPr>
          <w:rFonts w:cstheme="minorHAnsi"/>
          <w:bCs/>
          <w:sz w:val="22"/>
          <w:szCs w:val="22"/>
        </w:rPr>
        <w:t>.</w:t>
      </w:r>
    </w:p>
    <w:p w14:paraId="31BBAFA9" w14:textId="77777777" w:rsidR="00483597" w:rsidRPr="00A44241" w:rsidRDefault="00483597" w:rsidP="006232F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D59D41" w14:textId="6D7D25EB" w:rsidR="00960114" w:rsidRPr="00B642F1" w:rsidRDefault="00960114" w:rsidP="0096011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B642F1">
        <w:rPr>
          <w:rFonts w:asciiTheme="minorHAnsi" w:hAnsiTheme="minorHAnsi" w:cstheme="minorHAnsi"/>
          <w:bCs/>
          <w:sz w:val="22"/>
          <w:szCs w:val="22"/>
        </w:rPr>
        <w:t xml:space="preserve">Des défenseurs ont été arrêtés par des agents de la police judiciaire pour avoir organisé une marche à Niamey </w:t>
      </w:r>
      <w:r w:rsidRPr="00B642F1">
        <w:rPr>
          <w:rFonts w:asciiTheme="minorHAnsi" w:hAnsiTheme="minorHAnsi" w:cstheme="minorHAnsi"/>
          <w:color w:val="auto"/>
          <w:sz w:val="22"/>
          <w:szCs w:val="22"/>
        </w:rPr>
        <w:t>pour exiger la publication d’un rapport d’audit du Ministère de la Défense nationale. Ledit rapport révèle plusieurs cas de détournements des deniers publics, destinés</w:t>
      </w:r>
      <w:r w:rsidRPr="00B642F1">
        <w:rPr>
          <w:rFonts w:asciiTheme="minorHAnsi" w:hAnsiTheme="minorHAnsi" w:cstheme="minorHAnsi"/>
          <w:color w:val="auto"/>
        </w:rPr>
        <w:t xml:space="preserve"> </w:t>
      </w:r>
      <w:r w:rsidRPr="00B642F1">
        <w:rPr>
          <w:rFonts w:asciiTheme="minorHAnsi" w:hAnsiTheme="minorHAnsi" w:cstheme="minorHAnsi"/>
          <w:color w:val="auto"/>
          <w:sz w:val="22"/>
        </w:rPr>
        <w:t xml:space="preserve">à l’achat d’équipements militaires. </w:t>
      </w:r>
      <w:r w:rsidRPr="00960114">
        <w:rPr>
          <w:rFonts w:asciiTheme="minorHAnsi" w:hAnsiTheme="minorHAnsi" w:cstheme="minorHAnsi"/>
          <w:color w:val="auto"/>
          <w:sz w:val="22"/>
        </w:rPr>
        <w:t xml:space="preserve">Le vendredi 13 </w:t>
      </w:r>
      <w:r w:rsidR="00725FB6">
        <w:rPr>
          <w:rFonts w:asciiTheme="minorHAnsi" w:hAnsiTheme="minorHAnsi" w:cstheme="minorHAnsi"/>
          <w:color w:val="auto"/>
          <w:sz w:val="22"/>
        </w:rPr>
        <w:t>m</w:t>
      </w:r>
      <w:r w:rsidR="00725FB6" w:rsidRPr="00960114">
        <w:rPr>
          <w:rFonts w:asciiTheme="minorHAnsi" w:hAnsiTheme="minorHAnsi" w:cstheme="minorHAnsi"/>
          <w:color w:val="auto"/>
          <w:sz w:val="22"/>
        </w:rPr>
        <w:t xml:space="preserve">ars </w:t>
      </w:r>
      <w:r w:rsidRPr="00960114">
        <w:rPr>
          <w:rFonts w:asciiTheme="minorHAnsi" w:hAnsiTheme="minorHAnsi" w:cstheme="minorHAnsi"/>
          <w:color w:val="auto"/>
          <w:sz w:val="22"/>
        </w:rPr>
        <w:t xml:space="preserve">2020, le Gouvernement a dans un communiqué rendu public interdit tout regroupement de plus de 1.000 personnes pour cause du coronavirus. </w:t>
      </w:r>
      <w:r w:rsidRPr="00B642F1">
        <w:rPr>
          <w:rFonts w:asciiTheme="minorHAnsi" w:hAnsiTheme="minorHAnsi" w:cstheme="minorHAnsi"/>
          <w:color w:val="auto"/>
          <w:sz w:val="22"/>
        </w:rPr>
        <w:t xml:space="preserve">Entre les 15 et 17 </w:t>
      </w:r>
      <w:r w:rsidR="00725FB6">
        <w:rPr>
          <w:rFonts w:asciiTheme="minorHAnsi" w:hAnsiTheme="minorHAnsi" w:cstheme="minorHAnsi"/>
          <w:color w:val="auto"/>
          <w:sz w:val="22"/>
        </w:rPr>
        <w:t>m</w:t>
      </w:r>
      <w:r w:rsidR="00725FB6" w:rsidRPr="00B642F1">
        <w:rPr>
          <w:rFonts w:asciiTheme="minorHAnsi" w:hAnsiTheme="minorHAnsi" w:cstheme="minorHAnsi"/>
          <w:color w:val="auto"/>
          <w:sz w:val="22"/>
        </w:rPr>
        <w:t xml:space="preserve">ars </w:t>
      </w:r>
      <w:r w:rsidRPr="00B642F1">
        <w:rPr>
          <w:rFonts w:asciiTheme="minorHAnsi" w:hAnsiTheme="minorHAnsi" w:cstheme="minorHAnsi"/>
          <w:color w:val="auto"/>
          <w:sz w:val="22"/>
        </w:rPr>
        <w:lastRenderedPageBreak/>
        <w:t xml:space="preserve">2020, Moussa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Tchangari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, secrétaire général d’AEC,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Halidou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Mou</w:t>
      </w:r>
      <w:r>
        <w:rPr>
          <w:rFonts w:asciiTheme="minorHAnsi" w:hAnsiTheme="minorHAnsi" w:cstheme="minorHAnsi"/>
          <w:color w:val="auto"/>
          <w:sz w:val="22"/>
        </w:rPr>
        <w:t>n</w:t>
      </w:r>
      <w:r w:rsidRPr="00B642F1">
        <w:rPr>
          <w:rFonts w:asciiTheme="minorHAnsi" w:hAnsiTheme="minorHAnsi" w:cstheme="minorHAnsi"/>
          <w:color w:val="auto"/>
          <w:sz w:val="22"/>
        </w:rPr>
        <w:t>kaila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, secrétaire général du Syndicat national des agents contractuels et fonctionnaires de l’éducation de base (SYNACEB), membre de TLP Niger et du ROTAB,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Maikoul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Zodi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>, coordinateur de TLP et 4 autres défenseurs furent arrêtés.</w:t>
      </w:r>
      <w:r w:rsidRPr="00BE65CD">
        <w:rPr>
          <w:rFonts w:asciiTheme="minorHAnsi" w:hAnsiTheme="minorHAnsi" w:cstheme="minorHAnsi"/>
          <w:color w:val="auto"/>
          <w:sz w:val="22"/>
        </w:rPr>
        <w:t xml:space="preserve"> </w:t>
      </w:r>
      <w:r w:rsidRPr="00B642F1">
        <w:rPr>
          <w:rFonts w:asciiTheme="minorHAnsi" w:hAnsiTheme="minorHAnsi" w:cstheme="minorHAnsi"/>
          <w:color w:val="auto"/>
          <w:sz w:val="22"/>
        </w:rPr>
        <w:t xml:space="preserve">Les défenseurs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Maikul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Zodi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,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Moudi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 Moussa de TLP Niger et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Halidou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Mounkaila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 SYNACEB ont été libéré provisoirement le 29 septembre 2020 après plus de 6 mois de détention. Le verdict de leur procès </w:t>
      </w:r>
      <w:r>
        <w:rPr>
          <w:rFonts w:asciiTheme="minorHAnsi" w:hAnsiTheme="minorHAnsi" w:cstheme="minorHAnsi"/>
          <w:color w:val="auto"/>
          <w:sz w:val="22"/>
        </w:rPr>
        <w:t>était</w:t>
      </w:r>
      <w:r w:rsidRPr="00B642F1">
        <w:rPr>
          <w:rFonts w:asciiTheme="minorHAnsi" w:hAnsiTheme="minorHAnsi" w:cstheme="minorHAnsi"/>
          <w:color w:val="auto"/>
          <w:sz w:val="22"/>
        </w:rPr>
        <w:t xml:space="preserve"> attendu le 6 octobre 2020</w:t>
      </w:r>
      <w:r w:rsidRPr="006232F4">
        <w:rPr>
          <w:rStyle w:val="EndnoteReference"/>
          <w:rFonts w:asciiTheme="minorHAnsi" w:hAnsiTheme="minorHAnsi" w:cstheme="minorHAnsi"/>
          <w:color w:val="auto"/>
          <w:sz w:val="22"/>
        </w:rPr>
        <w:endnoteReference w:id="9"/>
      </w:r>
      <w:r w:rsidRPr="00B642F1">
        <w:rPr>
          <w:rFonts w:asciiTheme="minorHAnsi" w:hAnsiTheme="minorHAnsi" w:cstheme="minorHAnsi"/>
          <w:color w:val="auto"/>
          <w:sz w:val="22"/>
        </w:rPr>
        <w:t xml:space="preserve">. Aucune notification d’interdiction préalable n’avait été adressée aux organisations par les autorités. Ils </w:t>
      </w:r>
      <w:r>
        <w:rPr>
          <w:rFonts w:asciiTheme="minorHAnsi" w:hAnsiTheme="minorHAnsi" w:cstheme="minorHAnsi"/>
          <w:color w:val="auto"/>
          <w:sz w:val="22"/>
        </w:rPr>
        <w:t>ont été</w:t>
      </w:r>
      <w:r w:rsidRPr="00B642F1">
        <w:rPr>
          <w:rFonts w:asciiTheme="minorHAnsi" w:hAnsiTheme="minorHAnsi" w:cstheme="minorHAnsi"/>
          <w:color w:val="auto"/>
          <w:sz w:val="22"/>
        </w:rPr>
        <w:t xml:space="preserve"> détenus dans différentes prisons du Niger à savoir la prison civile de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Tillabery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, de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Daikaina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>, d’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Ouallam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, de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kollo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 xml:space="preserve">, de </w:t>
      </w:r>
      <w:proofErr w:type="spellStart"/>
      <w:r w:rsidRPr="00B642F1">
        <w:rPr>
          <w:rFonts w:asciiTheme="minorHAnsi" w:hAnsiTheme="minorHAnsi" w:cstheme="minorHAnsi"/>
          <w:color w:val="auto"/>
          <w:sz w:val="22"/>
        </w:rPr>
        <w:t>fillinguer</w:t>
      </w:r>
      <w:proofErr w:type="spellEnd"/>
      <w:r w:rsidRPr="00B642F1">
        <w:rPr>
          <w:rFonts w:asciiTheme="minorHAnsi" w:hAnsiTheme="minorHAnsi" w:cstheme="minorHAnsi"/>
          <w:color w:val="auto"/>
          <w:sz w:val="22"/>
        </w:rPr>
        <w:t>, et de Niamey</w:t>
      </w:r>
      <w:r w:rsidRPr="006232F4">
        <w:rPr>
          <w:sz w:val="22"/>
          <w:vertAlign w:val="superscript"/>
        </w:rPr>
        <w:endnoteReference w:id="10"/>
      </w:r>
      <w:r w:rsidRPr="00B642F1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233780C7" w14:textId="77777777" w:rsidR="005720D4" w:rsidRPr="005720D4" w:rsidRDefault="005720D4" w:rsidP="005720D4">
      <w:pPr>
        <w:pStyle w:val="ListParagraph"/>
        <w:spacing w:line="240" w:lineRule="auto"/>
        <w:ind w:left="0" w:right="-213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2354235E" w14:textId="77777777" w:rsidR="007A5D01" w:rsidRDefault="00CA3AA1" w:rsidP="0017276D">
      <w:pPr>
        <w:pStyle w:val="ListParagraph"/>
        <w:numPr>
          <w:ilvl w:val="0"/>
          <w:numId w:val="3"/>
        </w:numPr>
        <w:spacing w:line="240" w:lineRule="auto"/>
        <w:ind w:left="0" w:hanging="284"/>
        <w:jc w:val="both"/>
        <w:rPr>
          <w:rFonts w:asciiTheme="minorHAnsi" w:hAnsiTheme="minorHAnsi" w:cstheme="minorHAnsi"/>
          <w:b/>
        </w:rPr>
      </w:pPr>
      <w:r w:rsidRPr="00C6712A">
        <w:rPr>
          <w:rFonts w:asciiTheme="minorHAnsi" w:hAnsiTheme="minorHAnsi" w:cstheme="minorHAnsi"/>
          <w:b/>
        </w:rPr>
        <w:t>RESTRICTIONS OFFICIELLES DE L'ESPACE RÉSERVÉ AUX DÉFENSEURS DES DROITS HUMAINS</w:t>
      </w:r>
    </w:p>
    <w:p w14:paraId="6DDD9527" w14:textId="1C00F7FE" w:rsidR="00DE518A" w:rsidRPr="00CA1DC5" w:rsidRDefault="00FF56E8" w:rsidP="00DE518A">
      <w:pPr>
        <w:pStyle w:val="ListParagraph"/>
        <w:numPr>
          <w:ilvl w:val="0"/>
          <w:numId w:val="15"/>
        </w:numPr>
        <w:spacing w:line="240" w:lineRule="auto"/>
        <w:ind w:right="-213"/>
        <w:jc w:val="both"/>
        <w:rPr>
          <w:rFonts w:asciiTheme="minorHAnsi" w:hAnsiTheme="minorHAnsi" w:cstheme="minorHAnsi"/>
          <w:b/>
        </w:rPr>
      </w:pPr>
      <w:r w:rsidRPr="00021409">
        <w:t xml:space="preserve">L'espace </w:t>
      </w:r>
      <w:r w:rsidR="007D2A5B">
        <w:t>civique,</w:t>
      </w:r>
      <w:r w:rsidRPr="00021409">
        <w:t xml:space="preserve"> </w:t>
      </w:r>
      <w:r>
        <w:t>bien que</w:t>
      </w:r>
      <w:r w:rsidRPr="00021409">
        <w:t xml:space="preserve"> garanti par </w:t>
      </w:r>
      <w:r w:rsidR="00AD3818">
        <w:t>des</w:t>
      </w:r>
      <w:r w:rsidRPr="00021409">
        <w:t xml:space="preserve"> instruments juridiques internationaux et nationaux</w:t>
      </w:r>
      <w:r w:rsidR="007D2A5B">
        <w:t>,</w:t>
      </w:r>
      <w:r w:rsidRPr="00021409">
        <w:t xml:space="preserve"> </w:t>
      </w:r>
      <w:r>
        <w:t>n’en demeure pas moins violé.</w:t>
      </w:r>
      <w:r w:rsidR="00580705">
        <w:t xml:space="preserve"> </w:t>
      </w:r>
      <w:r>
        <w:t>L</w:t>
      </w:r>
      <w:r w:rsidRPr="00021409">
        <w:t>a Constitution du 25 novembre 2010</w:t>
      </w:r>
      <w:r>
        <w:rPr>
          <w:rStyle w:val="EndnoteReference"/>
        </w:rPr>
        <w:endnoteReference w:id="11"/>
      </w:r>
      <w:r w:rsidRPr="00021409">
        <w:t xml:space="preserve"> en son </w:t>
      </w:r>
      <w:r w:rsidRPr="00CA1DC5">
        <w:t xml:space="preserve">article 32 stipule que </w:t>
      </w:r>
      <w:r w:rsidR="00580705" w:rsidRPr="00CA1DC5">
        <w:t>«</w:t>
      </w:r>
      <w:r w:rsidR="007E5F07" w:rsidRPr="00CA1DC5">
        <w:t xml:space="preserve"> </w:t>
      </w:r>
      <w:r w:rsidRPr="00CA1DC5">
        <w:t>l’Etat reconnait et garantit la liberté d’aller et venir, d’association, de réunion, de cortège et de manifestation dans les c</w:t>
      </w:r>
      <w:r w:rsidR="00580705" w:rsidRPr="00CA1DC5">
        <w:t>onditions définies par la Loi »</w:t>
      </w:r>
      <w:r w:rsidR="007E5F07">
        <w:t>.</w:t>
      </w:r>
      <w:r w:rsidR="00AD3818">
        <w:t xml:space="preserve"> </w:t>
      </w:r>
      <w:r w:rsidR="007E5F07">
        <w:t xml:space="preserve">De plus, </w:t>
      </w:r>
      <w:r w:rsidR="00AD3818">
        <w:t>l</w:t>
      </w:r>
      <w:r w:rsidRPr="00021409">
        <w:t>a loi 2004-45 du 08 juin 2004 définit le régime applicable aux manifestations publiques sur les voies publiques</w:t>
      </w:r>
      <w:r w:rsidR="00505C99">
        <w:rPr>
          <w:rStyle w:val="EndnoteReference"/>
        </w:rPr>
        <w:endnoteReference w:id="12"/>
      </w:r>
      <w:r w:rsidR="00580705">
        <w:t xml:space="preserve"> </w:t>
      </w:r>
      <w:r w:rsidR="007E5F07">
        <w:t xml:space="preserve">et </w:t>
      </w:r>
      <w:r w:rsidR="00580705">
        <w:t xml:space="preserve">relève que </w:t>
      </w:r>
      <w:r w:rsidRPr="00021409">
        <w:t xml:space="preserve">l’exercice du droit de manifestation est </w:t>
      </w:r>
      <w:r w:rsidR="00580705">
        <w:t>a</w:t>
      </w:r>
      <w:r w:rsidRPr="00021409">
        <w:t xml:space="preserve">ssujetti à une déclaration préalable des organisateurs de la manifestation. </w:t>
      </w:r>
    </w:p>
    <w:p w14:paraId="5658D622" w14:textId="77777777" w:rsidR="007D2A5B" w:rsidRPr="00DE518A" w:rsidRDefault="007D2A5B" w:rsidP="00CA1DC5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</w:rPr>
      </w:pPr>
    </w:p>
    <w:p w14:paraId="68AFE85C" w14:textId="6DF0C22D" w:rsidR="00CA3AA1" w:rsidRPr="006232F4" w:rsidRDefault="0037455E" w:rsidP="00DE518A">
      <w:pPr>
        <w:pStyle w:val="ListParagraph"/>
        <w:numPr>
          <w:ilvl w:val="0"/>
          <w:numId w:val="15"/>
        </w:numPr>
        <w:spacing w:line="240" w:lineRule="auto"/>
        <w:ind w:right="-213"/>
        <w:jc w:val="both"/>
        <w:rPr>
          <w:rFonts w:asciiTheme="minorHAnsi" w:hAnsiTheme="minorHAnsi" w:cstheme="minorHAnsi"/>
          <w:b/>
        </w:rPr>
      </w:pPr>
      <w:r>
        <w:t>Néanmoins, d</w:t>
      </w:r>
      <w:r w:rsidR="00AD3818">
        <w:t>ans la pratique</w:t>
      </w:r>
      <w:r w:rsidR="004366FC">
        <w:t>,</w:t>
      </w:r>
      <w:r w:rsidR="00AD3818">
        <w:t xml:space="preserve"> </w:t>
      </w:r>
      <w:r w:rsidR="00FF56E8" w:rsidRPr="00021409">
        <w:t xml:space="preserve">plusieurs manifestations </w:t>
      </w:r>
      <w:r w:rsidR="00AD3818">
        <w:t xml:space="preserve">déclarées </w:t>
      </w:r>
      <w:r w:rsidR="00FF56E8" w:rsidRPr="00021409">
        <w:t xml:space="preserve">ont été interdites par les autorités administratives </w:t>
      </w:r>
      <w:r w:rsidR="00AD3818">
        <w:t>pour</w:t>
      </w:r>
      <w:r w:rsidR="00FF56E8" w:rsidRPr="00021409">
        <w:t xml:space="preserve"> « risque de troubler l’ordre publique » ou « insuffisance d’éléments pour l’encadrement de la manifestation</w:t>
      </w:r>
      <w:r w:rsidR="00885E76">
        <w:rPr>
          <w:rStyle w:val="EndnoteReference"/>
        </w:rPr>
        <w:endnoteReference w:id="13"/>
      </w:r>
      <w:r w:rsidR="00FF56E8" w:rsidRPr="00021409">
        <w:t xml:space="preserve">». </w:t>
      </w:r>
    </w:p>
    <w:p w14:paraId="1913D2F1" w14:textId="77777777" w:rsidR="00483597" w:rsidRPr="00DE518A" w:rsidRDefault="00483597" w:rsidP="006232F4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</w:rPr>
      </w:pPr>
    </w:p>
    <w:p w14:paraId="3F72008A" w14:textId="77777777" w:rsidR="00934BD4" w:rsidRPr="00097DBD" w:rsidRDefault="00CA3AA1" w:rsidP="0017276D">
      <w:pPr>
        <w:pStyle w:val="ListParagraph"/>
        <w:numPr>
          <w:ilvl w:val="0"/>
          <w:numId w:val="3"/>
        </w:numPr>
        <w:spacing w:line="240" w:lineRule="auto"/>
        <w:ind w:left="142" w:hanging="284"/>
        <w:jc w:val="both"/>
        <w:rPr>
          <w:rFonts w:asciiTheme="minorHAnsi" w:hAnsiTheme="minorHAnsi" w:cstheme="minorHAnsi"/>
          <w:b/>
          <w:color w:val="auto"/>
        </w:rPr>
      </w:pPr>
      <w:r w:rsidRPr="00097DBD">
        <w:rPr>
          <w:rFonts w:asciiTheme="minorHAnsi" w:hAnsiTheme="minorHAnsi" w:cstheme="minorHAnsi"/>
          <w:b/>
          <w:color w:val="auto"/>
        </w:rPr>
        <w:t>LES DÉFENSEURS DES DROITS HUMAINS CONFRONTÉS À DES RISQUES PARTICULIERS</w:t>
      </w:r>
    </w:p>
    <w:p w14:paraId="0E75CEB5" w14:textId="289038C6" w:rsidR="00C61952" w:rsidRPr="006232F4" w:rsidRDefault="00934BD4" w:rsidP="00C61952">
      <w:pPr>
        <w:pStyle w:val="ListParagraph"/>
        <w:numPr>
          <w:ilvl w:val="0"/>
          <w:numId w:val="16"/>
        </w:numPr>
        <w:spacing w:line="240" w:lineRule="auto"/>
        <w:ind w:right="-213"/>
        <w:jc w:val="both"/>
        <w:rPr>
          <w:rFonts w:asciiTheme="minorHAnsi" w:hAnsiTheme="minorHAnsi" w:cstheme="minorHAnsi"/>
          <w:b/>
          <w:color w:val="FF0000"/>
        </w:rPr>
      </w:pPr>
      <w:r w:rsidRPr="00097DBD">
        <w:rPr>
          <w:rFonts w:cs="Calibri"/>
          <w:color w:val="000000"/>
        </w:rPr>
        <w:t>Le code pénal nigérien criminalise l’homosexualité en son article 280</w:t>
      </w:r>
      <w:r w:rsidR="00D251BD">
        <w:rPr>
          <w:rStyle w:val="EndnoteReference"/>
          <w:rFonts w:cs="Calibri"/>
          <w:color w:val="000000"/>
        </w:rPr>
        <w:endnoteReference w:id="14"/>
      </w:r>
      <w:r w:rsidRPr="00097DBD">
        <w:rPr>
          <w:rFonts w:cs="Calibri"/>
          <w:color w:val="000000"/>
        </w:rPr>
        <w:t xml:space="preserve"> ce qui limite considérablement les droits des personnes LGBTI et des défenseurs des droits de ces personnes.</w:t>
      </w:r>
    </w:p>
    <w:p w14:paraId="3FDED9DF" w14:textId="77777777" w:rsidR="00483597" w:rsidRDefault="00483597" w:rsidP="006232F4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  <w:color w:val="FF0000"/>
        </w:rPr>
      </w:pPr>
    </w:p>
    <w:p w14:paraId="6D11346D" w14:textId="48CC730F" w:rsidR="00934BD4" w:rsidRPr="006232F4" w:rsidRDefault="00934BD4" w:rsidP="00C61952">
      <w:pPr>
        <w:pStyle w:val="ListParagraph"/>
        <w:numPr>
          <w:ilvl w:val="0"/>
          <w:numId w:val="16"/>
        </w:numPr>
        <w:spacing w:line="240" w:lineRule="auto"/>
        <w:ind w:right="-213"/>
        <w:jc w:val="both"/>
        <w:rPr>
          <w:rFonts w:asciiTheme="minorHAnsi" w:hAnsiTheme="minorHAnsi" w:cstheme="minorHAnsi"/>
          <w:b/>
          <w:color w:val="FF0000"/>
        </w:rPr>
      </w:pPr>
      <w:r w:rsidRPr="00C61952">
        <w:rPr>
          <w:rFonts w:cs="Calibri"/>
          <w:color w:val="000000"/>
        </w:rPr>
        <w:t xml:space="preserve">Les syndicats bénéficient de très peu d’espace pour exprimer leurs droits de syndiquer au Niger. D’après Amnesty, en </w:t>
      </w:r>
      <w:r w:rsidR="00725FB6">
        <w:rPr>
          <w:rFonts w:cs="Calibri"/>
          <w:color w:val="000000"/>
        </w:rPr>
        <w:t>j</w:t>
      </w:r>
      <w:r w:rsidR="00725FB6" w:rsidRPr="00C61952">
        <w:rPr>
          <w:rFonts w:cs="Calibri"/>
          <w:color w:val="000000"/>
        </w:rPr>
        <w:t xml:space="preserve">uillet </w:t>
      </w:r>
      <w:r w:rsidRPr="00C61952">
        <w:rPr>
          <w:rFonts w:cs="Calibri"/>
          <w:color w:val="000000"/>
        </w:rPr>
        <w:t xml:space="preserve">2017, 43 membres du Syndicat national des agents contractuels et fonctionnaires de l’éducation de base (SYNACEB), ont été déclarés coupables d’atteinte à la sécurité publique et d’incitation à la révolte, après avoir boycotté l’évaluation des enseignants contractuels. Ils ont </w:t>
      </w:r>
      <w:r w:rsidRPr="00C61952">
        <w:rPr>
          <w:rFonts w:cs="Calibri"/>
          <w:color w:val="000000"/>
        </w:rPr>
        <w:t>passé plus de 15 jours en détention et ont été condamnés à des peines d’emprisonnement avec sursis allant d’un à trois mois</w:t>
      </w:r>
      <w:r w:rsidR="00283C0C">
        <w:rPr>
          <w:rStyle w:val="EndnoteReference"/>
          <w:rFonts w:cs="Calibri"/>
          <w:color w:val="000000"/>
        </w:rPr>
        <w:endnoteReference w:id="15"/>
      </w:r>
      <w:r w:rsidRPr="00C61952">
        <w:rPr>
          <w:rFonts w:cs="Calibri"/>
          <w:color w:val="000000"/>
        </w:rPr>
        <w:t xml:space="preserve">. </w:t>
      </w:r>
    </w:p>
    <w:p w14:paraId="50AD29E8" w14:textId="77777777" w:rsidR="00483597" w:rsidRPr="00C61952" w:rsidRDefault="00483597" w:rsidP="006232F4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  <w:color w:val="FF0000"/>
        </w:rPr>
      </w:pPr>
    </w:p>
    <w:p w14:paraId="6B935446" w14:textId="4653C027" w:rsidR="00D917F4" w:rsidRPr="006232F4" w:rsidRDefault="00934BD4" w:rsidP="00D917F4">
      <w:pPr>
        <w:pStyle w:val="ListParagraph"/>
        <w:numPr>
          <w:ilvl w:val="0"/>
          <w:numId w:val="16"/>
        </w:numPr>
        <w:spacing w:line="240" w:lineRule="auto"/>
        <w:ind w:right="-213"/>
        <w:jc w:val="both"/>
        <w:rPr>
          <w:rFonts w:asciiTheme="minorHAnsi" w:hAnsiTheme="minorHAnsi" w:cstheme="minorHAnsi"/>
          <w:b/>
          <w:color w:val="FF0000"/>
        </w:rPr>
      </w:pPr>
      <w:r w:rsidRPr="00097DBD">
        <w:rPr>
          <w:rFonts w:cs="Calibri"/>
          <w:color w:val="000000"/>
        </w:rPr>
        <w:t xml:space="preserve">Le 10 avril 2017, 66 élèves et étudiants dont 9 jeunes filles avaient été interpellés à Niamey et détenus au camp </w:t>
      </w:r>
      <w:proofErr w:type="spellStart"/>
      <w:r w:rsidRPr="00097DBD">
        <w:rPr>
          <w:rFonts w:cs="Calibri"/>
          <w:color w:val="000000"/>
        </w:rPr>
        <w:t>Bano</w:t>
      </w:r>
      <w:proofErr w:type="spellEnd"/>
      <w:r w:rsidRPr="00097DBD">
        <w:rPr>
          <w:rFonts w:cs="Calibri"/>
          <w:color w:val="000000"/>
        </w:rPr>
        <w:t xml:space="preserve"> de l’école de police. Selon les informations recueillies par Amnesty International, plusieurs étudiants arrêtés ont subi des mauvais traitements </w:t>
      </w:r>
      <w:r w:rsidR="007A5D01">
        <w:rPr>
          <w:rFonts w:cs="Calibri"/>
          <w:color w:val="000000"/>
        </w:rPr>
        <w:t xml:space="preserve">notamment des coups de matraque et têtes rasées pour certains </w:t>
      </w:r>
      <w:r w:rsidRPr="00097DBD">
        <w:rPr>
          <w:rFonts w:cs="Calibri"/>
          <w:color w:val="000000"/>
        </w:rPr>
        <w:t xml:space="preserve">avant leur arrivée au </w:t>
      </w:r>
      <w:r w:rsidR="007A5D01">
        <w:rPr>
          <w:rFonts w:cs="Calibri"/>
          <w:color w:val="000000"/>
        </w:rPr>
        <w:t xml:space="preserve">camp et </w:t>
      </w:r>
      <w:r w:rsidR="00F24EEF">
        <w:rPr>
          <w:rFonts w:cs="Calibri"/>
          <w:color w:val="000000"/>
        </w:rPr>
        <w:t>aux locaux de</w:t>
      </w:r>
      <w:r w:rsidR="007A5D01">
        <w:rPr>
          <w:rFonts w:cs="Calibri"/>
          <w:color w:val="000000"/>
        </w:rPr>
        <w:t xml:space="preserve"> la police judiciaire</w:t>
      </w:r>
      <w:r w:rsidR="00283C0C">
        <w:rPr>
          <w:rStyle w:val="EndnoteReference"/>
          <w:rFonts w:cs="Calibri"/>
          <w:color w:val="000000"/>
        </w:rPr>
        <w:endnoteReference w:id="16"/>
      </w:r>
      <w:r w:rsidRPr="00097DBD">
        <w:rPr>
          <w:rFonts w:cs="Calibri"/>
          <w:color w:val="000000"/>
        </w:rPr>
        <w:t xml:space="preserve">. </w:t>
      </w:r>
    </w:p>
    <w:p w14:paraId="552B557D" w14:textId="77777777" w:rsidR="00483597" w:rsidRDefault="00483597" w:rsidP="006232F4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  <w:color w:val="FF0000"/>
        </w:rPr>
      </w:pPr>
    </w:p>
    <w:p w14:paraId="658693B0" w14:textId="75F0F95B" w:rsidR="00D917F4" w:rsidRPr="006232F4" w:rsidRDefault="00934BD4" w:rsidP="00D917F4">
      <w:pPr>
        <w:pStyle w:val="ListParagraph"/>
        <w:numPr>
          <w:ilvl w:val="0"/>
          <w:numId w:val="16"/>
        </w:numPr>
        <w:spacing w:line="240" w:lineRule="auto"/>
        <w:ind w:right="-213"/>
        <w:jc w:val="both"/>
        <w:rPr>
          <w:rFonts w:asciiTheme="minorHAnsi" w:hAnsiTheme="minorHAnsi" w:cstheme="minorHAnsi"/>
          <w:b/>
          <w:color w:val="FF0000"/>
        </w:rPr>
      </w:pPr>
      <w:r w:rsidRPr="00D917F4">
        <w:rPr>
          <w:rFonts w:cs="Calibri"/>
          <w:color w:val="000000"/>
        </w:rPr>
        <w:t xml:space="preserve">D’après Reporters sans frontières (RSF) Baba Alpha, journaliste à la Télévision </w:t>
      </w:r>
      <w:proofErr w:type="spellStart"/>
      <w:r w:rsidRPr="00D917F4">
        <w:rPr>
          <w:rFonts w:cs="Calibri"/>
          <w:color w:val="000000"/>
        </w:rPr>
        <w:t>Bonferey</w:t>
      </w:r>
      <w:proofErr w:type="spellEnd"/>
      <w:r w:rsidRPr="00D917F4">
        <w:rPr>
          <w:rFonts w:cs="Calibri"/>
          <w:color w:val="000000"/>
        </w:rPr>
        <w:t xml:space="preserve"> et Secrétaire Général du syndicat national des agents de l’information et de la communication (SYNATIC) au Niger, arrêté le 3 </w:t>
      </w:r>
      <w:r w:rsidR="00725FB6">
        <w:rPr>
          <w:rFonts w:cs="Calibri"/>
          <w:color w:val="000000"/>
        </w:rPr>
        <w:t>a</w:t>
      </w:r>
      <w:r w:rsidR="00725FB6" w:rsidRPr="00D917F4">
        <w:rPr>
          <w:rFonts w:cs="Calibri"/>
          <w:color w:val="000000"/>
        </w:rPr>
        <w:t xml:space="preserve">vril </w:t>
      </w:r>
      <w:r w:rsidRPr="00D917F4">
        <w:rPr>
          <w:rFonts w:cs="Calibri"/>
          <w:color w:val="000000"/>
        </w:rPr>
        <w:t xml:space="preserve">2017, et condamné le 18 </w:t>
      </w:r>
      <w:r w:rsidR="00345A98">
        <w:rPr>
          <w:rFonts w:cs="Calibri"/>
          <w:color w:val="000000"/>
        </w:rPr>
        <w:t>j</w:t>
      </w:r>
      <w:r w:rsidR="00345A98" w:rsidRPr="00D917F4">
        <w:rPr>
          <w:rFonts w:cs="Calibri"/>
          <w:color w:val="000000"/>
        </w:rPr>
        <w:t xml:space="preserve">uillet </w:t>
      </w:r>
      <w:r w:rsidRPr="00D917F4">
        <w:rPr>
          <w:rFonts w:cs="Calibri"/>
          <w:color w:val="000000"/>
        </w:rPr>
        <w:t>2017 à deux ans de prison, une amende de 300 000 Francs CFA et déchu de ses droits civils pour une période de dix ans a été conda</w:t>
      </w:r>
      <w:r w:rsidR="007A5D01" w:rsidRPr="00D917F4">
        <w:rPr>
          <w:rFonts w:cs="Calibri"/>
          <w:color w:val="000000"/>
        </w:rPr>
        <w:t>mné pour des raisons politiques</w:t>
      </w:r>
      <w:r w:rsidRPr="00D917F4">
        <w:rPr>
          <w:rFonts w:cs="Calibri"/>
          <w:color w:val="000000"/>
        </w:rPr>
        <w:t>. Accusé d’avoir fait usage de « faux » documents pour obtenir la nationalité nigérienne en 2011</w:t>
      </w:r>
      <w:r w:rsidR="00283C0C">
        <w:rPr>
          <w:rStyle w:val="EndnoteReference"/>
          <w:rFonts w:cs="Calibri"/>
          <w:color w:val="000000"/>
        </w:rPr>
        <w:endnoteReference w:id="17"/>
      </w:r>
      <w:r w:rsidRPr="00D917F4">
        <w:rPr>
          <w:rFonts w:cs="Calibri"/>
          <w:color w:val="000000"/>
        </w:rPr>
        <w:t xml:space="preserve">, RSF note que la personne accusée d'avoir fabriqué les </w:t>
      </w:r>
      <w:r w:rsidR="007A5D01" w:rsidRPr="00D917F4">
        <w:rPr>
          <w:rFonts w:cs="Calibri"/>
          <w:color w:val="000000"/>
        </w:rPr>
        <w:t xml:space="preserve">dits </w:t>
      </w:r>
      <w:r w:rsidRPr="00D917F4">
        <w:rPr>
          <w:rFonts w:cs="Calibri"/>
          <w:color w:val="000000"/>
        </w:rPr>
        <w:t>faux papiers a quant à elle été acquittée</w:t>
      </w:r>
      <w:r w:rsidR="00283C0C">
        <w:rPr>
          <w:rStyle w:val="EndnoteReference"/>
          <w:rFonts w:cs="Calibri"/>
          <w:color w:val="000000"/>
        </w:rPr>
        <w:endnoteReference w:id="18"/>
      </w:r>
      <w:r w:rsidRPr="00D917F4">
        <w:rPr>
          <w:rFonts w:cs="Calibri"/>
          <w:color w:val="000000"/>
        </w:rPr>
        <w:t xml:space="preserve">. </w:t>
      </w:r>
    </w:p>
    <w:p w14:paraId="71653987" w14:textId="77777777" w:rsidR="00483597" w:rsidRDefault="00483597" w:rsidP="00885E76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  <w:color w:val="FF0000"/>
        </w:rPr>
      </w:pPr>
    </w:p>
    <w:p w14:paraId="3D199743" w14:textId="1047AB1D" w:rsidR="00D917F4" w:rsidRPr="006232F4" w:rsidRDefault="00934BD4" w:rsidP="00D917F4">
      <w:pPr>
        <w:pStyle w:val="ListParagraph"/>
        <w:numPr>
          <w:ilvl w:val="0"/>
          <w:numId w:val="16"/>
        </w:numPr>
        <w:spacing w:line="240" w:lineRule="auto"/>
        <w:ind w:right="-213"/>
        <w:jc w:val="both"/>
        <w:rPr>
          <w:rFonts w:asciiTheme="minorHAnsi" w:hAnsiTheme="minorHAnsi" w:cstheme="minorHAnsi"/>
          <w:b/>
          <w:color w:val="FF0000"/>
        </w:rPr>
      </w:pPr>
      <w:r w:rsidRPr="00D917F4">
        <w:rPr>
          <w:rFonts w:cs="Calibri"/>
          <w:color w:val="000000"/>
        </w:rPr>
        <w:t xml:space="preserve">Dans le pays, l’exercice de la liberté de presse et d’expression demeure un défi. Le lundi 9 mars 2020, </w:t>
      </w:r>
      <w:proofErr w:type="spellStart"/>
      <w:r w:rsidRPr="00D917F4">
        <w:rPr>
          <w:rFonts w:cs="Calibri"/>
          <w:color w:val="000000"/>
        </w:rPr>
        <w:t>Kaka</w:t>
      </w:r>
      <w:proofErr w:type="spellEnd"/>
      <w:r w:rsidRPr="00D917F4">
        <w:rPr>
          <w:rFonts w:cs="Calibri"/>
          <w:color w:val="000000"/>
        </w:rPr>
        <w:t xml:space="preserve"> </w:t>
      </w:r>
      <w:proofErr w:type="spellStart"/>
      <w:r w:rsidRPr="00D917F4">
        <w:rPr>
          <w:rFonts w:cs="Calibri"/>
          <w:color w:val="000000"/>
        </w:rPr>
        <w:t>Touda</w:t>
      </w:r>
      <w:proofErr w:type="spellEnd"/>
      <w:r w:rsidRPr="00D917F4">
        <w:rPr>
          <w:rFonts w:cs="Calibri"/>
          <w:color w:val="000000"/>
        </w:rPr>
        <w:t xml:space="preserve"> </w:t>
      </w:r>
      <w:proofErr w:type="spellStart"/>
      <w:r w:rsidRPr="00D917F4">
        <w:rPr>
          <w:rFonts w:cs="Calibri"/>
          <w:color w:val="000000"/>
        </w:rPr>
        <w:t>Mamane</w:t>
      </w:r>
      <w:proofErr w:type="spellEnd"/>
      <w:r w:rsidRPr="00D917F4">
        <w:rPr>
          <w:rFonts w:cs="Calibri"/>
          <w:color w:val="000000"/>
        </w:rPr>
        <w:t xml:space="preserve">, journaliste et défenseur des droits humains, membre de l’ONG AEC a été arrêté </w:t>
      </w:r>
      <w:r w:rsidR="00AD629B" w:rsidRPr="00D917F4">
        <w:rPr>
          <w:rFonts w:cs="Calibri"/>
          <w:color w:val="000000"/>
        </w:rPr>
        <w:t>et inculpé pour « flagrant délit</w:t>
      </w:r>
      <w:r w:rsidR="00181A49">
        <w:rPr>
          <w:rFonts w:cs="Calibri"/>
          <w:color w:val="000000"/>
        </w:rPr>
        <w:t xml:space="preserve"> </w:t>
      </w:r>
      <w:r w:rsidR="00AD629B" w:rsidRPr="00D917F4">
        <w:rPr>
          <w:rFonts w:cs="Calibri"/>
          <w:color w:val="000000"/>
        </w:rPr>
        <w:t xml:space="preserve">» </w:t>
      </w:r>
      <w:r w:rsidRPr="00D917F4">
        <w:rPr>
          <w:rFonts w:cs="Calibri"/>
          <w:color w:val="000000"/>
        </w:rPr>
        <w:t>après un post sur Facebook portant sur un cas suspect de coronavirus. Il a été présenté au procureur adjoint et placé sous mandat de dépôt à la prison civile de Niamey</w:t>
      </w:r>
      <w:r w:rsidR="00283C0C">
        <w:rPr>
          <w:rStyle w:val="EndnoteReference"/>
          <w:rFonts w:cs="Calibri"/>
          <w:color w:val="000000"/>
        </w:rPr>
        <w:endnoteReference w:id="19"/>
      </w:r>
      <w:r w:rsidRPr="00D917F4">
        <w:rPr>
          <w:rFonts w:cs="Calibri"/>
          <w:color w:val="000000"/>
        </w:rPr>
        <w:t>.</w:t>
      </w:r>
    </w:p>
    <w:p w14:paraId="2B5D61F8" w14:textId="77777777" w:rsidR="00483597" w:rsidRDefault="00483597" w:rsidP="006232F4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  <w:color w:val="FF0000"/>
        </w:rPr>
      </w:pPr>
    </w:p>
    <w:p w14:paraId="15ED9DCF" w14:textId="1C952319" w:rsidR="00CA3AA1" w:rsidRPr="006232F4" w:rsidRDefault="00934BD4" w:rsidP="00D917F4">
      <w:pPr>
        <w:pStyle w:val="ListParagraph"/>
        <w:numPr>
          <w:ilvl w:val="0"/>
          <w:numId w:val="16"/>
        </w:numPr>
        <w:spacing w:line="240" w:lineRule="auto"/>
        <w:ind w:right="-213"/>
        <w:jc w:val="both"/>
        <w:rPr>
          <w:rFonts w:asciiTheme="minorHAnsi" w:hAnsiTheme="minorHAnsi" w:cstheme="minorHAnsi"/>
          <w:b/>
          <w:color w:val="FF0000"/>
        </w:rPr>
      </w:pPr>
      <w:r w:rsidRPr="00D917F4">
        <w:rPr>
          <w:rFonts w:cs="Calibri"/>
          <w:color w:val="000000"/>
        </w:rPr>
        <w:t xml:space="preserve">Interpelés par la police judicaire, le 14 mars 2020, pour avoir accordé une interview au Dr vétérinaire </w:t>
      </w:r>
      <w:proofErr w:type="spellStart"/>
      <w:r w:rsidRPr="00D917F4">
        <w:rPr>
          <w:rFonts w:cs="Calibri"/>
          <w:color w:val="000000"/>
        </w:rPr>
        <w:t>Zoukaleyni</w:t>
      </w:r>
      <w:proofErr w:type="spellEnd"/>
      <w:r w:rsidRPr="00D917F4">
        <w:rPr>
          <w:rFonts w:cs="Calibri"/>
          <w:color w:val="000000"/>
        </w:rPr>
        <w:t xml:space="preserve"> </w:t>
      </w:r>
      <w:proofErr w:type="spellStart"/>
      <w:r w:rsidRPr="00D917F4">
        <w:rPr>
          <w:rFonts w:cs="Calibri"/>
          <w:color w:val="000000"/>
        </w:rPr>
        <w:t>Maiga</w:t>
      </w:r>
      <w:proofErr w:type="spellEnd"/>
      <w:r w:rsidRPr="00D917F4">
        <w:rPr>
          <w:rFonts w:cs="Calibri"/>
          <w:color w:val="000000"/>
        </w:rPr>
        <w:t xml:space="preserve"> sur l’origine du Coronavirus</w:t>
      </w:r>
      <w:r w:rsidR="00283C0C">
        <w:rPr>
          <w:rStyle w:val="EndnoteReference"/>
          <w:rFonts w:cs="Calibri"/>
          <w:color w:val="000000"/>
        </w:rPr>
        <w:endnoteReference w:id="20"/>
      </w:r>
      <w:r w:rsidRPr="00D917F4">
        <w:rPr>
          <w:rFonts w:cs="Calibri"/>
          <w:color w:val="000000"/>
        </w:rPr>
        <w:t xml:space="preserve">, </w:t>
      </w:r>
      <w:proofErr w:type="spellStart"/>
      <w:r w:rsidRPr="00D917F4">
        <w:rPr>
          <w:rFonts w:cs="Calibri"/>
          <w:color w:val="000000"/>
        </w:rPr>
        <w:t>Adamou</w:t>
      </w:r>
      <w:proofErr w:type="spellEnd"/>
      <w:r w:rsidRPr="00D917F4">
        <w:rPr>
          <w:rFonts w:cs="Calibri"/>
          <w:color w:val="000000"/>
        </w:rPr>
        <w:t xml:space="preserve"> </w:t>
      </w:r>
      <w:proofErr w:type="spellStart"/>
      <w:r w:rsidRPr="00D917F4">
        <w:rPr>
          <w:rFonts w:cs="Calibri"/>
          <w:color w:val="000000"/>
        </w:rPr>
        <w:t>Soumana</w:t>
      </w:r>
      <w:proofErr w:type="spellEnd"/>
      <w:r w:rsidRPr="00D917F4">
        <w:rPr>
          <w:rFonts w:cs="Calibri"/>
          <w:color w:val="000000"/>
        </w:rPr>
        <w:t xml:space="preserve">, Directeur adjoint de la rédaction et Ariette </w:t>
      </w:r>
      <w:proofErr w:type="spellStart"/>
      <w:r w:rsidRPr="00D917F4">
        <w:rPr>
          <w:rFonts w:cs="Calibri"/>
          <w:color w:val="000000"/>
        </w:rPr>
        <w:t>Sallah</w:t>
      </w:r>
      <w:proofErr w:type="spellEnd"/>
      <w:r w:rsidRPr="00D917F4">
        <w:rPr>
          <w:rFonts w:cs="Calibri"/>
          <w:color w:val="000000"/>
        </w:rPr>
        <w:t xml:space="preserve"> Journaliste à la télévision </w:t>
      </w:r>
      <w:proofErr w:type="spellStart"/>
      <w:r w:rsidRPr="00D917F4">
        <w:rPr>
          <w:rFonts w:cs="Calibri"/>
          <w:color w:val="000000"/>
        </w:rPr>
        <w:t>Labari</w:t>
      </w:r>
      <w:proofErr w:type="spellEnd"/>
      <w:r w:rsidRPr="00D917F4">
        <w:rPr>
          <w:rFonts w:cs="Calibri"/>
          <w:color w:val="000000"/>
        </w:rPr>
        <w:t xml:space="preserve"> ont été</w:t>
      </w:r>
      <w:r w:rsidR="00345A98">
        <w:rPr>
          <w:rFonts w:cs="Calibri"/>
          <w:color w:val="000000"/>
        </w:rPr>
        <w:t xml:space="preserve"> </w:t>
      </w:r>
      <w:r w:rsidR="00345A98" w:rsidRPr="00D917F4">
        <w:rPr>
          <w:rFonts w:cs="Calibri"/>
          <w:color w:val="000000"/>
        </w:rPr>
        <w:t>relâchés</w:t>
      </w:r>
      <w:r w:rsidRPr="00D917F4">
        <w:rPr>
          <w:rFonts w:cs="Calibri"/>
          <w:color w:val="000000"/>
        </w:rPr>
        <w:t xml:space="preserve"> après plusieurs heures d’interrogatoires</w:t>
      </w:r>
      <w:r w:rsidR="00283C0C">
        <w:rPr>
          <w:rStyle w:val="EndnoteReference"/>
          <w:rFonts w:cs="Calibri"/>
          <w:color w:val="000000"/>
        </w:rPr>
        <w:endnoteReference w:id="21"/>
      </w:r>
      <w:r w:rsidRPr="00D917F4">
        <w:rPr>
          <w:rFonts w:cs="Calibri"/>
          <w:color w:val="000000"/>
        </w:rPr>
        <w:t xml:space="preserve">. </w:t>
      </w:r>
    </w:p>
    <w:p w14:paraId="41C7E482" w14:textId="77777777" w:rsidR="00483597" w:rsidRPr="00D917F4" w:rsidRDefault="00483597" w:rsidP="006232F4">
      <w:pPr>
        <w:pStyle w:val="ListParagraph"/>
        <w:spacing w:line="240" w:lineRule="auto"/>
        <w:ind w:left="360" w:right="-213"/>
        <w:jc w:val="both"/>
        <w:rPr>
          <w:rFonts w:asciiTheme="minorHAnsi" w:hAnsiTheme="minorHAnsi" w:cstheme="minorHAnsi"/>
          <w:b/>
          <w:color w:val="FF0000"/>
        </w:rPr>
      </w:pPr>
    </w:p>
    <w:p w14:paraId="57CBBCE1" w14:textId="6848FDEB" w:rsidR="00CA3AA1" w:rsidRPr="00C6712A" w:rsidRDefault="00CA3AA1" w:rsidP="0017276D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6712A">
        <w:rPr>
          <w:rFonts w:asciiTheme="minorHAnsi" w:hAnsiTheme="minorHAnsi" w:cstheme="minorHAnsi"/>
          <w:b/>
        </w:rPr>
        <w:t>RÉPONSE DE L'ÉTAT CONCERNANT LA PROTECTION DES DÉFENSEURS DES DROITS HUMAINS</w:t>
      </w:r>
    </w:p>
    <w:p w14:paraId="49DC937B" w14:textId="77777777" w:rsidR="0057361D" w:rsidRDefault="00B62538" w:rsidP="00345A98">
      <w:pPr>
        <w:pStyle w:val="ListParagraph"/>
        <w:numPr>
          <w:ilvl w:val="0"/>
          <w:numId w:val="16"/>
        </w:numPr>
        <w:spacing w:line="240" w:lineRule="auto"/>
        <w:ind w:right="-213"/>
        <w:jc w:val="both"/>
        <w:rPr>
          <w:rFonts w:cs="Calibri"/>
          <w:color w:val="000000"/>
        </w:rPr>
      </w:pPr>
      <w:r w:rsidRPr="00D917F4">
        <w:rPr>
          <w:rFonts w:cs="Calibri"/>
          <w:color w:val="000000"/>
        </w:rPr>
        <w:t xml:space="preserve">Le Niger a lors de </w:t>
      </w:r>
      <w:r w:rsidR="00AD629B" w:rsidRPr="00D917F4">
        <w:rPr>
          <w:rFonts w:cs="Calibri"/>
          <w:color w:val="000000"/>
        </w:rPr>
        <w:t>la</w:t>
      </w:r>
      <w:r w:rsidRPr="00D917F4">
        <w:rPr>
          <w:rFonts w:cs="Calibri"/>
          <w:color w:val="000000"/>
        </w:rPr>
        <w:t xml:space="preserve"> 32eme session de l’Examen Périodique Universel accepté </w:t>
      </w:r>
      <w:r w:rsidR="00097DBD" w:rsidRPr="00D917F4">
        <w:rPr>
          <w:rFonts w:cs="Calibri"/>
          <w:color w:val="000000"/>
        </w:rPr>
        <w:t xml:space="preserve">6 recommandations </w:t>
      </w:r>
      <w:r w:rsidRPr="00D917F4">
        <w:rPr>
          <w:rFonts w:cs="Calibri"/>
          <w:color w:val="000000"/>
        </w:rPr>
        <w:t xml:space="preserve">concernant la situation des </w:t>
      </w:r>
      <w:r w:rsidR="00CA1DC5">
        <w:rPr>
          <w:rFonts w:cs="Calibri"/>
          <w:color w:val="000000"/>
        </w:rPr>
        <w:t>défenseurs</w:t>
      </w:r>
      <w:r w:rsidR="00097DBD" w:rsidRPr="00D917F4">
        <w:rPr>
          <w:rFonts w:cs="Calibri"/>
          <w:color w:val="000000"/>
        </w:rPr>
        <w:t xml:space="preserve"> </w:t>
      </w:r>
      <w:r w:rsidRPr="00D917F4">
        <w:rPr>
          <w:rFonts w:cs="Calibri"/>
          <w:color w:val="000000"/>
        </w:rPr>
        <w:t>appelant l'État à prendre les mes</w:t>
      </w:r>
      <w:r w:rsidR="007A5001" w:rsidRPr="00D917F4">
        <w:rPr>
          <w:rFonts w:cs="Calibri"/>
          <w:color w:val="000000"/>
        </w:rPr>
        <w:t>ures nécessaires pour légiférer</w:t>
      </w:r>
      <w:r w:rsidRPr="00D917F4">
        <w:rPr>
          <w:rFonts w:cs="Calibri"/>
          <w:color w:val="000000"/>
        </w:rPr>
        <w:t xml:space="preserve"> pour la</w:t>
      </w:r>
      <w:r w:rsidR="00580705" w:rsidRPr="00D917F4">
        <w:rPr>
          <w:rFonts w:cs="Calibri"/>
          <w:color w:val="000000"/>
        </w:rPr>
        <w:t xml:space="preserve"> protection des </w:t>
      </w:r>
      <w:r w:rsidR="00CA1DC5">
        <w:rPr>
          <w:rFonts w:cs="Calibri"/>
          <w:color w:val="000000"/>
        </w:rPr>
        <w:t>défenseurs</w:t>
      </w:r>
      <w:r w:rsidRPr="00D917F4">
        <w:rPr>
          <w:rFonts w:cs="Calibri"/>
          <w:color w:val="000000"/>
        </w:rPr>
        <w:t>.</w:t>
      </w:r>
      <w:r w:rsidR="00097DBD" w:rsidRPr="00D917F4">
        <w:rPr>
          <w:rFonts w:cs="Calibri"/>
          <w:color w:val="000000"/>
        </w:rPr>
        <w:t xml:space="preserve"> </w:t>
      </w:r>
      <w:r w:rsidRPr="00D917F4">
        <w:rPr>
          <w:rFonts w:cs="Calibri"/>
          <w:color w:val="000000"/>
        </w:rPr>
        <w:t xml:space="preserve">A ce jour, </w:t>
      </w:r>
      <w:r w:rsidR="007A5001" w:rsidRPr="00D917F4">
        <w:rPr>
          <w:rFonts w:cs="Calibri"/>
          <w:color w:val="000000"/>
        </w:rPr>
        <w:t xml:space="preserve">le </w:t>
      </w:r>
      <w:r w:rsidRPr="00D917F4">
        <w:rPr>
          <w:rFonts w:cs="Calibri"/>
          <w:color w:val="000000"/>
        </w:rPr>
        <w:t xml:space="preserve">projet de loi </w:t>
      </w:r>
      <w:r w:rsidR="001312BF" w:rsidRPr="00D917F4">
        <w:rPr>
          <w:rFonts w:cs="Calibri"/>
          <w:color w:val="000000"/>
        </w:rPr>
        <w:t xml:space="preserve">élaboré </w:t>
      </w:r>
      <w:r w:rsidRPr="00D917F4">
        <w:rPr>
          <w:rFonts w:cs="Calibri"/>
          <w:color w:val="000000"/>
        </w:rPr>
        <w:t xml:space="preserve">pour la protection des </w:t>
      </w:r>
      <w:r w:rsidR="00580705" w:rsidRPr="00D917F4">
        <w:rPr>
          <w:rFonts w:cs="Calibri"/>
          <w:color w:val="000000"/>
        </w:rPr>
        <w:t>DDH</w:t>
      </w:r>
      <w:r w:rsidRPr="00D917F4">
        <w:rPr>
          <w:rFonts w:cs="Calibri"/>
          <w:color w:val="000000"/>
        </w:rPr>
        <w:t xml:space="preserve"> transmis au secrétariat General du </w:t>
      </w:r>
      <w:r w:rsidRPr="00D917F4">
        <w:rPr>
          <w:rFonts w:cs="Calibri"/>
          <w:color w:val="000000"/>
        </w:rPr>
        <w:lastRenderedPageBreak/>
        <w:t xml:space="preserve">Gouvernement, </w:t>
      </w:r>
      <w:r w:rsidR="007A5001" w:rsidRPr="00D917F4">
        <w:rPr>
          <w:rFonts w:cs="Calibri"/>
          <w:color w:val="000000"/>
        </w:rPr>
        <w:t>n’</w:t>
      </w:r>
      <w:r w:rsidR="001312BF" w:rsidRPr="00D917F4">
        <w:rPr>
          <w:rFonts w:cs="Calibri"/>
          <w:color w:val="000000"/>
        </w:rPr>
        <w:t>a</w:t>
      </w:r>
      <w:r w:rsidRPr="00D917F4">
        <w:rPr>
          <w:rFonts w:cs="Calibri"/>
          <w:color w:val="000000"/>
        </w:rPr>
        <w:t xml:space="preserve"> pas </w:t>
      </w:r>
      <w:r w:rsidR="007A5001" w:rsidRPr="00D917F4">
        <w:rPr>
          <w:rFonts w:cs="Calibri"/>
          <w:color w:val="000000"/>
        </w:rPr>
        <w:t xml:space="preserve">été </w:t>
      </w:r>
      <w:r w:rsidRPr="00D917F4">
        <w:rPr>
          <w:rFonts w:cs="Calibri"/>
          <w:color w:val="000000"/>
        </w:rPr>
        <w:t xml:space="preserve">transmis à l’Assemblée nationale pour adoption. </w:t>
      </w:r>
    </w:p>
    <w:p w14:paraId="6F8AC7AD" w14:textId="1734B910" w:rsidR="006232F4" w:rsidRPr="00885E76" w:rsidRDefault="00934BD4" w:rsidP="00885E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1"/>
        <w:jc w:val="both"/>
        <w:rPr>
          <w:rFonts w:cs="Calibri"/>
          <w:color w:val="000000"/>
        </w:rPr>
        <w:sectPr w:rsidR="006232F4" w:rsidRPr="00885E76" w:rsidSect="00FF4782">
          <w:type w:val="continuous"/>
          <w:pgSz w:w="11906" w:h="16838"/>
          <w:pgMar w:top="706" w:right="850" w:bottom="850" w:left="850" w:header="706" w:footer="706" w:gutter="0"/>
          <w:cols w:num="2" w:space="708"/>
          <w:docGrid w:linePitch="360"/>
        </w:sectPr>
      </w:pPr>
      <w:r w:rsidRPr="006232F4">
        <w:rPr>
          <w:rFonts w:cs="Calibri"/>
          <w:color w:val="000000"/>
        </w:rPr>
        <w:t xml:space="preserve">La République du Niger n’a pas encore ratifié le deuxième protocole facultatif se rapportant au Pacte international relatif aux droits civils et politiques, visant à abolir la peine de mort de </w:t>
      </w:r>
      <w:r w:rsidRPr="006232F4">
        <w:rPr>
          <w:rFonts w:cs="Calibri"/>
          <w:color w:val="000000"/>
        </w:rPr>
        <w:t xml:space="preserve">1989. La peine de mort reste en vigueur au Niger. </w:t>
      </w:r>
      <w:r w:rsidR="00252AC2">
        <w:rPr>
          <w:rFonts w:cs="Arial"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C0F38E" wp14:editId="4842829D">
                <wp:simplePos x="0" y="0"/>
                <wp:positionH relativeFrom="margin">
                  <wp:align>left</wp:align>
                </wp:positionH>
                <wp:positionV relativeFrom="paragraph">
                  <wp:posOffset>1825625</wp:posOffset>
                </wp:positionV>
                <wp:extent cx="6607175" cy="2192020"/>
                <wp:effectExtent l="0" t="0" r="22225" b="17780"/>
                <wp:wrapTight wrapText="bothSides">
                  <wp:wrapPolygon edited="0">
                    <wp:start x="0" y="0"/>
                    <wp:lineTo x="0" y="21587"/>
                    <wp:lineTo x="21610" y="21587"/>
                    <wp:lineTo x="2161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2192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BA8A5" w14:textId="77777777" w:rsidR="00CA3AA1" w:rsidRPr="00CA3AA1" w:rsidRDefault="00CA3AA1" w:rsidP="00814B64">
                            <w:pPr>
                              <w:spacing w:after="0" w:line="240" w:lineRule="auto"/>
                              <w:ind w:left="567" w:right="-102"/>
                              <w:jc w:val="both"/>
                              <w:rPr>
                                <w:rFonts w:cs="Arial"/>
                                <w:color w:val="C00000"/>
                              </w:rPr>
                            </w:pPr>
                            <w:r w:rsidRPr="00CA3AA1">
                              <w:rPr>
                                <w:rFonts w:cs="Arial"/>
                                <w:color w:val="C00000"/>
                              </w:rPr>
                              <w:t xml:space="preserve">RECOMMENDATIONS AU GOVERNEMENT DU </w:t>
                            </w:r>
                            <w:r>
                              <w:rPr>
                                <w:rFonts w:cs="Arial"/>
                                <w:color w:val="C00000"/>
                              </w:rPr>
                              <w:t>NIGER</w:t>
                            </w:r>
                          </w:p>
                          <w:p w14:paraId="5FE174F7" w14:textId="56C95D4D" w:rsidR="00E77A48" w:rsidRDefault="00E77A48" w:rsidP="00814B64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02140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Garantir un environnement de travail sécurisé pour les défenseurs en adoptant « </w:t>
                            </w:r>
                            <w:r w:rsidR="005720D4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l’Avant-</w:t>
                            </w:r>
                            <w:r w:rsidRPr="00021409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1409">
                              <w:rPr>
                                <w:rFonts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Projet de loi sur les droits et responsabilités des défenseurs des droits de l’homme » ; </w:t>
                            </w:r>
                          </w:p>
                          <w:p w14:paraId="67511C51" w14:textId="202D9128" w:rsidR="00E77A48" w:rsidRDefault="00E77A48" w:rsidP="00814B64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Adopter le projet de loi sur l’abolition de la peine de mort au Niger</w:t>
                            </w:r>
                            <w:r w:rsidR="00331AE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, et ratifier le </w:t>
                            </w:r>
                            <w:r w:rsidR="00331AE6" w:rsidRPr="00AF5B25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Deuxième Protocole facultatif se rapportant au Pacte international relatif aux droits civils et politiques visant à abolir la peine de mort</w:t>
                            </w: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 ;</w:t>
                            </w:r>
                          </w:p>
                          <w:p w14:paraId="2DB8418B" w14:textId="105DE932" w:rsidR="00E77A48" w:rsidRDefault="00E77A48" w:rsidP="00814B64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Prendre des mesures pour permettre aux défenseurs de jouir de leur droit de réunions et de manifestations pacifiques garantis par la constitution du Niger conform</w:t>
                            </w:r>
                            <w:r w:rsidR="00205196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ém</w:t>
                            </w: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ent </w:t>
                            </w:r>
                            <w:r w:rsidR="00D6512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la loi n°91-006 d</w:t>
                            </w:r>
                            <w:r w:rsidR="00D6512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mai 1991</w:t>
                            </w:r>
                            <w:r w:rsidR="00D65129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et</w:t>
                            </w: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aux exigences d’un Etat de droit</w:t>
                            </w:r>
                            <w:r w:rsidR="00252AC2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0B73D7A" w14:textId="77777777" w:rsidR="00E77A48" w:rsidRDefault="00476599" w:rsidP="00814B64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E77A4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Mettre un terme à toute forme de harcèlement à l’encontre des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défenseurs</w:t>
                            </w:r>
                            <w:r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E77A48"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libérer sans condition 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les défenseurs, </w:t>
                            </w:r>
                            <w:r w:rsidR="00E77A48"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les activistes 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et les journalistes </w:t>
                            </w:r>
                            <w:r w:rsidR="00E77A48"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arrêtés et détenus au Niger ;</w:t>
                            </w:r>
                          </w:p>
                          <w:p w14:paraId="1A58EEC5" w14:textId="2BCBE993" w:rsidR="00CA3AA1" w:rsidRPr="0056336E" w:rsidRDefault="00476599" w:rsidP="0056336E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E77A48"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ccélérer les procédures d’adoption et de promulgation de lois </w:t>
                            </w:r>
                            <w:r w:rsidR="000B6F7C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sur la protection et la promotion des droits des </w:t>
                            </w:r>
                            <w:r w:rsidR="0096027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défenseurs </w:t>
                            </w:r>
                            <w:r w:rsidR="00E77A48" w:rsidRPr="00E77A4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au niveau nationale</w:t>
                            </w:r>
                            <w:r w:rsidR="00345A9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0F3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43.75pt;width:520.25pt;height:172.6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" fillcolor="#fbe4d5 [661]" strokeweight=".5pt">
                <v:textbox>
                  <w:txbxContent>
                    <w:p w14:paraId="22DBA8A5" w14:textId="77777777" w:rsidR="00CA3AA1" w:rsidRPr="00CA3AA1" w:rsidRDefault="00CA3AA1" w:rsidP="00814B64">
                      <w:pPr>
                        <w:spacing w:after="0" w:line="240" w:lineRule="auto"/>
                        <w:ind w:left="567" w:right="-102"/>
                        <w:jc w:val="both"/>
                        <w:rPr>
                          <w:rFonts w:cs="Arial"/>
                          <w:color w:val="C00000"/>
                        </w:rPr>
                      </w:pPr>
                      <w:r w:rsidRPr="00CA3AA1">
                        <w:rPr>
                          <w:rFonts w:cs="Arial"/>
                          <w:color w:val="C00000"/>
                        </w:rPr>
                        <w:t xml:space="preserve">RECOMMENDATIONS AU GOVERNEMENT DU </w:t>
                      </w:r>
                      <w:r>
                        <w:rPr>
                          <w:rFonts w:cs="Arial"/>
                          <w:color w:val="C00000"/>
                        </w:rPr>
                        <w:t>NIGER</w:t>
                      </w:r>
                    </w:p>
                    <w:p w14:paraId="5FE174F7" w14:textId="56C95D4D" w:rsidR="00E77A48" w:rsidRDefault="00E77A48" w:rsidP="00814B64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021409">
                        <w:rPr>
                          <w:rFonts w:cs="Times New Roman"/>
                          <w:sz w:val="22"/>
                          <w:szCs w:val="22"/>
                        </w:rPr>
                        <w:t>Garantir un environnement de travail sécurisé pour les défenseurs en adoptant « </w:t>
                      </w:r>
                      <w:r w:rsidR="005720D4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l’Avant-</w:t>
                      </w:r>
                      <w:r w:rsidRPr="00021409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1409">
                        <w:rPr>
                          <w:rFonts w:cs="Times New Roman"/>
                          <w:i/>
                          <w:iCs/>
                          <w:sz w:val="22"/>
                          <w:szCs w:val="22"/>
                        </w:rPr>
                        <w:t xml:space="preserve">Projet de loi sur les droits et responsabilités des défenseurs des droits de l’homme » ; </w:t>
                      </w:r>
                    </w:p>
                    <w:p w14:paraId="67511C51" w14:textId="202D9128" w:rsidR="00E77A48" w:rsidRDefault="00E77A48" w:rsidP="00814B64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>Adopter le projet de loi sur l’abolition de la peine de mort au Niger</w:t>
                      </w:r>
                      <w:r w:rsidR="00331AE6">
                        <w:rPr>
                          <w:rFonts w:cs="Times New Roman"/>
                          <w:sz w:val="22"/>
                          <w:szCs w:val="22"/>
                        </w:rPr>
                        <w:t xml:space="preserve">, et ratifier le </w:t>
                      </w:r>
                      <w:r w:rsidR="00331AE6" w:rsidRPr="00AF5B25">
                        <w:rPr>
                          <w:rFonts w:cs="Times New Roman"/>
                          <w:sz w:val="22"/>
                          <w:szCs w:val="22"/>
                        </w:rPr>
                        <w:t>Deuxième Protocole facultatif se rapportant au Pacte international relatif aux droits civils et politiques visant à abolir la peine de mort</w:t>
                      </w: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> ;</w:t>
                      </w:r>
                    </w:p>
                    <w:p w14:paraId="2DB8418B" w14:textId="105DE932" w:rsidR="00E77A48" w:rsidRDefault="00E77A48" w:rsidP="00814B64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>Prendre des mesures pour permettre aux défenseurs de jouir de leur droit de réunions et de manifestations pacifiques garantis par la constitution du Niger conform</w:t>
                      </w:r>
                      <w:r w:rsidR="00205196">
                        <w:rPr>
                          <w:rFonts w:cs="Times New Roman"/>
                          <w:sz w:val="22"/>
                          <w:szCs w:val="22"/>
                        </w:rPr>
                        <w:t>ém</w:t>
                      </w: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 xml:space="preserve">ent </w:t>
                      </w:r>
                      <w:r w:rsidR="00D65129">
                        <w:rPr>
                          <w:rFonts w:cs="Times New Roman"/>
                          <w:sz w:val="22"/>
                          <w:szCs w:val="22"/>
                        </w:rPr>
                        <w:t xml:space="preserve">à </w:t>
                      </w: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>la loi n°91-006 d</w:t>
                      </w:r>
                      <w:r w:rsidR="00D65129">
                        <w:rPr>
                          <w:rFonts w:cs="Times New Roman"/>
                          <w:sz w:val="22"/>
                          <w:szCs w:val="22"/>
                        </w:rPr>
                        <w:t>e</w:t>
                      </w: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 xml:space="preserve"> mai 1991</w:t>
                      </w:r>
                      <w:r w:rsidR="00D65129">
                        <w:rPr>
                          <w:rFonts w:cs="Times New Roman"/>
                          <w:sz w:val="22"/>
                          <w:szCs w:val="22"/>
                        </w:rPr>
                        <w:t xml:space="preserve"> et</w:t>
                      </w: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 xml:space="preserve"> aux exigences d’un Etat de droit</w:t>
                      </w:r>
                      <w:r w:rsidR="00252AC2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>;</w:t>
                      </w:r>
                    </w:p>
                    <w:p w14:paraId="10B73D7A" w14:textId="77777777" w:rsidR="00E77A48" w:rsidRDefault="00476599" w:rsidP="00814B64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E77A48">
                        <w:rPr>
                          <w:rFonts w:cs="Arial"/>
                          <w:sz w:val="22"/>
                          <w:szCs w:val="22"/>
                        </w:rPr>
                        <w:t xml:space="preserve">Mettre un terme à toute forme de harcèlement à l’encontre des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défenseurs</w:t>
                      </w:r>
                      <w:r w:rsidRPr="00E77A48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et </w:t>
                      </w:r>
                      <w:r w:rsidR="00E77A48" w:rsidRPr="00E77A48">
                        <w:rPr>
                          <w:rFonts w:cs="Times New Roman"/>
                          <w:sz w:val="22"/>
                          <w:szCs w:val="22"/>
                        </w:rPr>
                        <w:t xml:space="preserve">libérer sans condition 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les défenseurs, </w:t>
                      </w:r>
                      <w:r w:rsidR="00E77A48" w:rsidRPr="00E77A48">
                        <w:rPr>
                          <w:rFonts w:cs="Times New Roman"/>
                          <w:sz w:val="22"/>
                          <w:szCs w:val="22"/>
                        </w:rPr>
                        <w:t xml:space="preserve">les activistes 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et les journalistes </w:t>
                      </w:r>
                      <w:r w:rsidR="00E77A48" w:rsidRPr="00E77A48">
                        <w:rPr>
                          <w:rFonts w:cs="Times New Roman"/>
                          <w:sz w:val="22"/>
                          <w:szCs w:val="22"/>
                        </w:rPr>
                        <w:t>arrêtés et détenus au Niger ;</w:t>
                      </w:r>
                    </w:p>
                    <w:p w14:paraId="1A58EEC5" w14:textId="2BCBE993" w:rsidR="00CA3AA1" w:rsidRPr="0056336E" w:rsidRDefault="00476599" w:rsidP="0056336E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A</w:t>
                      </w:r>
                      <w:r w:rsidR="00E77A48" w:rsidRPr="00E77A48">
                        <w:rPr>
                          <w:rFonts w:cs="Times New Roman"/>
                          <w:sz w:val="22"/>
                          <w:szCs w:val="22"/>
                        </w:rPr>
                        <w:t xml:space="preserve">ccélérer les procédures d’adoption et de promulgation de lois </w:t>
                      </w:r>
                      <w:r w:rsidR="000B6F7C">
                        <w:rPr>
                          <w:rFonts w:cs="Times New Roman"/>
                          <w:sz w:val="22"/>
                          <w:szCs w:val="22"/>
                        </w:rPr>
                        <w:t xml:space="preserve">sur la protection et la promotion des droits des </w:t>
                      </w:r>
                      <w:r w:rsidR="00960278">
                        <w:rPr>
                          <w:rFonts w:cs="Times New Roman"/>
                          <w:sz w:val="22"/>
                          <w:szCs w:val="22"/>
                        </w:rPr>
                        <w:t>défenseurs</w:t>
                      </w:r>
                      <w:r w:rsidR="00960278"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  <w:r w:rsidR="00E77A48" w:rsidRPr="00E77A48">
                        <w:rPr>
                          <w:rFonts w:cs="Times New Roman"/>
                          <w:sz w:val="22"/>
                          <w:szCs w:val="22"/>
                        </w:rPr>
                        <w:t>au niveau nationale</w:t>
                      </w:r>
                      <w:r w:rsidR="00345A98">
                        <w:rPr>
                          <w:rFonts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232F4">
        <w:rPr>
          <w:rFonts w:cs="Calibri"/>
          <w:color w:val="000000"/>
        </w:rPr>
        <w:t xml:space="preserve"> Même si on note que depuis 2018 ces condamnations à mort sont commuées en peine de prison à perpétuité par décret pris par le Président de la République</w:t>
      </w:r>
      <w:r w:rsidR="00D251BD">
        <w:rPr>
          <w:rStyle w:val="EndnoteReference"/>
          <w:rFonts w:cs="Calibri"/>
          <w:color w:val="000000"/>
        </w:rPr>
        <w:endnoteReference w:id="22"/>
      </w:r>
      <w:r w:rsidRPr="006232F4">
        <w:rPr>
          <w:rFonts w:cs="Calibri"/>
          <w:color w:val="000000"/>
        </w:rPr>
        <w:t>, ceci demeure insuffisant.</w:t>
      </w:r>
    </w:p>
    <w:p w14:paraId="26FA1F01" w14:textId="089DCE19" w:rsidR="001312BF" w:rsidRPr="00814B64" w:rsidRDefault="001312BF" w:rsidP="00814B64">
      <w:pPr>
        <w:tabs>
          <w:tab w:val="left" w:pos="5712"/>
        </w:tabs>
        <w:rPr>
          <w:rFonts w:cstheme="minorHAnsi"/>
          <w:sz w:val="21"/>
          <w:szCs w:val="21"/>
        </w:rPr>
        <w:sectPr w:rsidR="001312BF" w:rsidRPr="00814B64" w:rsidSect="00C671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43052" w14:textId="64166D65" w:rsidR="00C6712A" w:rsidRPr="00C6712A" w:rsidRDefault="00252AC2" w:rsidP="00F92580">
      <w:pPr>
        <w:tabs>
          <w:tab w:val="left" w:pos="2424"/>
        </w:tabs>
        <w:rPr>
          <w:rFonts w:cstheme="minorHAnsi"/>
        </w:rPr>
        <w:sectPr w:rsidR="00C6712A" w:rsidRPr="00C6712A" w:rsidSect="00C671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283A6" wp14:editId="4B6FA018">
                <wp:simplePos x="0" y="0"/>
                <wp:positionH relativeFrom="page">
                  <wp:align>right</wp:align>
                </wp:positionH>
                <wp:positionV relativeFrom="paragraph">
                  <wp:posOffset>2336165</wp:posOffset>
                </wp:positionV>
                <wp:extent cx="7020560" cy="1031240"/>
                <wp:effectExtent l="0" t="0" r="2794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9973" w14:textId="77777777" w:rsidR="00814B64" w:rsidRPr="00814B64" w:rsidRDefault="00814B64" w:rsidP="00814B64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4B64">
                              <w:rPr>
                                <w:color w:val="FF0000"/>
                                <w:sz w:val="20"/>
                                <w:szCs w:val="20"/>
                              </w:rPr>
                              <w:t>À PROPOS DE CE DOCUMENT D'INFORMATION</w:t>
                            </w:r>
                          </w:p>
                          <w:p w14:paraId="2779B183" w14:textId="33955172" w:rsidR="00814B64" w:rsidRPr="005A6DC8" w:rsidRDefault="00814B64" w:rsidP="00814B6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A6DC8">
                              <w:rPr>
                                <w:sz w:val="20"/>
                                <w:szCs w:val="20"/>
                              </w:rPr>
                              <w:t>ISHR, le Collectif des Organisations de Défense des Droits de l'Hom</w:t>
                            </w:r>
                            <w:r w:rsidR="007A2CF5">
                              <w:rPr>
                                <w:sz w:val="20"/>
                                <w:szCs w:val="20"/>
                              </w:rPr>
                              <w:t xml:space="preserve">me et de la Démocratie (CODDHD), </w:t>
                            </w:r>
                            <w:r w:rsidRPr="005A6DC8">
                              <w:rPr>
                                <w:sz w:val="20"/>
                                <w:szCs w:val="20"/>
                              </w:rPr>
                              <w:t>le Réseau des Organisations pour la Transparence et l'Analyse Budgétaire (ROTAB)</w:t>
                            </w:r>
                            <w:r w:rsidR="007A2CF5">
                              <w:rPr>
                                <w:sz w:val="20"/>
                                <w:szCs w:val="20"/>
                              </w:rPr>
                              <w:t xml:space="preserve"> et Tournons La Page Niger</w:t>
                            </w:r>
                            <w:r w:rsidRPr="005A6DC8">
                              <w:rPr>
                                <w:sz w:val="20"/>
                                <w:szCs w:val="20"/>
                              </w:rPr>
                              <w:t xml:space="preserve"> encouragent les Etats à consulter les soumissions des militants locaux à l'EPU et à faire des recommandations au Niger concernant la protection des DDH. Ce document est le résultat d'une compilation d'informations publiques dans le domaine de la protection des </w:t>
                            </w:r>
                            <w:r w:rsidR="00CA1DC5">
                              <w:rPr>
                                <w:sz w:val="20"/>
                                <w:szCs w:val="20"/>
                              </w:rPr>
                              <w:t>défenseurs</w:t>
                            </w:r>
                            <w:r w:rsidRPr="005A6DC8">
                              <w:rPr>
                                <w:sz w:val="20"/>
                                <w:szCs w:val="20"/>
                              </w:rPr>
                              <w:t>. Nous vous invitons à consulter les sources fournies pour plus informations.</w:t>
                            </w:r>
                          </w:p>
                          <w:p w14:paraId="029BB52D" w14:textId="77777777" w:rsidR="00CA3AA1" w:rsidRPr="00814B64" w:rsidRDefault="00CA3AA1" w:rsidP="002E326C">
                            <w:pPr>
                              <w:ind w:right="-368"/>
                              <w:jc w:val="both"/>
                            </w:pPr>
                          </w:p>
                          <w:p w14:paraId="2A8236DF" w14:textId="77777777" w:rsidR="00CA3AA1" w:rsidRPr="00814B64" w:rsidRDefault="00CA3AA1" w:rsidP="00CA3AA1">
                            <w:pPr>
                              <w:ind w:right="-36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83A6" id="Text Box 8" o:spid="_x0000_s1028" type="#_x0000_t202" style="position:absolute;margin-left:501.6pt;margin-top:183.95pt;width:552.8pt;height:81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" fillcolor="white [3201]" strokeweight=".5pt">
                <v:textbox>
                  <w:txbxContent>
                    <w:p w14:paraId="58469973" w14:textId="77777777" w:rsidR="00814B64" w:rsidRPr="00814B64" w:rsidRDefault="00814B64" w:rsidP="00814B64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14B64">
                        <w:rPr>
                          <w:color w:val="FF0000"/>
                          <w:sz w:val="20"/>
                          <w:szCs w:val="20"/>
                        </w:rPr>
                        <w:t>À PROPOS DE CE DOCUMENT D'INFORMATION</w:t>
                      </w:r>
                    </w:p>
                    <w:p w14:paraId="2779B183" w14:textId="33955172" w:rsidR="00814B64" w:rsidRPr="005A6DC8" w:rsidRDefault="00814B64" w:rsidP="00814B6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A6DC8">
                        <w:rPr>
                          <w:sz w:val="20"/>
                          <w:szCs w:val="20"/>
                        </w:rPr>
                        <w:t>ISHR, le Collectif des Organisations de Défense des Droits de l'Hom</w:t>
                      </w:r>
                      <w:r w:rsidR="007A2CF5">
                        <w:rPr>
                          <w:sz w:val="20"/>
                          <w:szCs w:val="20"/>
                        </w:rPr>
                        <w:t xml:space="preserve">me et de la Démocratie (CODDHD), </w:t>
                      </w:r>
                      <w:r w:rsidRPr="005A6DC8">
                        <w:rPr>
                          <w:sz w:val="20"/>
                          <w:szCs w:val="20"/>
                        </w:rPr>
                        <w:t>le Réseau des Organisations pour la Transparence et l'Analyse Budgétaire (ROTAB)</w:t>
                      </w:r>
                      <w:r w:rsidR="007A2CF5">
                        <w:rPr>
                          <w:sz w:val="20"/>
                          <w:szCs w:val="20"/>
                        </w:rPr>
                        <w:t xml:space="preserve"> et Tournons La Page Niger</w:t>
                      </w:r>
                      <w:r w:rsidRPr="005A6DC8">
                        <w:rPr>
                          <w:sz w:val="20"/>
                          <w:szCs w:val="20"/>
                        </w:rPr>
                        <w:t xml:space="preserve"> encouragent les Etats à consulter les soumissions des militants locaux à l'EPU et à faire des recommandations au Niger concernant la protection des DDH. Ce document est le résultat d'une compilation d'informations publiques dans le domaine de la protection des </w:t>
                      </w:r>
                      <w:r w:rsidR="00CA1DC5">
                        <w:rPr>
                          <w:sz w:val="20"/>
                          <w:szCs w:val="20"/>
                        </w:rPr>
                        <w:t>défenseurs</w:t>
                      </w:r>
                      <w:r w:rsidRPr="005A6DC8">
                        <w:rPr>
                          <w:sz w:val="20"/>
                          <w:szCs w:val="20"/>
                        </w:rPr>
                        <w:t>. Nous vous invitons à consulter les sources fournies pour plus informations.</w:t>
                      </w:r>
                    </w:p>
                    <w:p w14:paraId="029BB52D" w14:textId="77777777" w:rsidR="00CA3AA1" w:rsidRPr="00814B64" w:rsidRDefault="00CA3AA1" w:rsidP="002E326C">
                      <w:pPr>
                        <w:ind w:right="-368"/>
                        <w:jc w:val="both"/>
                      </w:pPr>
                    </w:p>
                    <w:p w14:paraId="2A8236DF" w14:textId="77777777" w:rsidR="00CA3AA1" w:rsidRPr="00814B64" w:rsidRDefault="00CA3AA1" w:rsidP="00CA3AA1">
                      <w:pPr>
                        <w:ind w:right="-36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DB75A0" w14:textId="3B4F1647" w:rsidR="00885E76" w:rsidRDefault="00885E76" w:rsidP="007A2CF5">
      <w:pPr>
        <w:tabs>
          <w:tab w:val="left" w:pos="1312"/>
        </w:tabs>
        <w:spacing w:after="0" w:line="240" w:lineRule="auto"/>
      </w:pPr>
    </w:p>
    <w:p w14:paraId="36D9BACD" w14:textId="0B0CCC93" w:rsidR="00885E76" w:rsidRDefault="00885E76" w:rsidP="007A2CF5">
      <w:pPr>
        <w:tabs>
          <w:tab w:val="left" w:pos="1312"/>
        </w:tabs>
        <w:spacing w:after="0" w:line="240" w:lineRule="auto"/>
      </w:pPr>
    </w:p>
    <w:p w14:paraId="223CB295" w14:textId="2E50FEE9" w:rsidR="00885E76" w:rsidRDefault="00885E76" w:rsidP="007A2CF5">
      <w:pPr>
        <w:tabs>
          <w:tab w:val="left" w:pos="1312"/>
        </w:tabs>
        <w:spacing w:after="0" w:line="240" w:lineRule="auto"/>
      </w:pPr>
    </w:p>
    <w:p w14:paraId="3CD31E8E" w14:textId="66F8D7F9" w:rsidR="00252AC2" w:rsidRDefault="00252AC2" w:rsidP="007A2CF5">
      <w:pPr>
        <w:tabs>
          <w:tab w:val="left" w:pos="1312"/>
        </w:tabs>
        <w:spacing w:after="0" w:line="240" w:lineRule="auto"/>
      </w:pPr>
    </w:p>
    <w:p w14:paraId="0754BDA7" w14:textId="2E30E68A" w:rsidR="00252AC2" w:rsidRDefault="00252AC2" w:rsidP="007A2CF5">
      <w:pPr>
        <w:tabs>
          <w:tab w:val="left" w:pos="1312"/>
        </w:tabs>
        <w:spacing w:after="0" w:line="240" w:lineRule="auto"/>
      </w:pPr>
    </w:p>
    <w:p w14:paraId="67FDF6E2" w14:textId="3F462628" w:rsidR="00252AC2" w:rsidRDefault="00252AC2" w:rsidP="007A2CF5">
      <w:pPr>
        <w:tabs>
          <w:tab w:val="left" w:pos="1312"/>
        </w:tabs>
        <w:spacing w:after="0" w:line="240" w:lineRule="auto"/>
      </w:pPr>
    </w:p>
    <w:p w14:paraId="1D6DE127" w14:textId="42229C76" w:rsidR="00252AC2" w:rsidRDefault="00252AC2" w:rsidP="007A2CF5">
      <w:pPr>
        <w:tabs>
          <w:tab w:val="left" w:pos="1312"/>
        </w:tabs>
        <w:spacing w:after="0" w:line="240" w:lineRule="auto"/>
      </w:pPr>
    </w:p>
    <w:p w14:paraId="4A3FFB1D" w14:textId="78EE4BAC" w:rsidR="00252AC2" w:rsidRPr="007A2CF5" w:rsidRDefault="00252AC2" w:rsidP="007A2CF5">
      <w:pPr>
        <w:tabs>
          <w:tab w:val="left" w:pos="1312"/>
        </w:tabs>
        <w:spacing w:after="0" w:line="240" w:lineRule="auto"/>
      </w:pPr>
      <w:bookmarkStart w:id="0" w:name="_GoBack"/>
      <w:bookmarkEnd w:id="0"/>
    </w:p>
    <w:sectPr w:rsidR="00252AC2" w:rsidRPr="007A2CF5" w:rsidSect="00F57E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413C" w14:textId="77777777" w:rsidR="00E43355" w:rsidRDefault="00E43355" w:rsidP="0043364A">
      <w:pPr>
        <w:spacing w:after="0" w:line="240" w:lineRule="auto"/>
      </w:pPr>
      <w:r>
        <w:separator/>
      </w:r>
    </w:p>
  </w:endnote>
  <w:endnote w:type="continuationSeparator" w:id="0">
    <w:p w14:paraId="6797A325" w14:textId="77777777" w:rsidR="00E43355" w:rsidRDefault="00E43355" w:rsidP="0043364A">
      <w:pPr>
        <w:spacing w:after="0" w:line="240" w:lineRule="auto"/>
      </w:pPr>
      <w:r>
        <w:continuationSeparator/>
      </w:r>
    </w:p>
  </w:endnote>
  <w:endnote w:id="1">
    <w:p w14:paraId="6FEF5B9E" w14:textId="77777777" w:rsidR="00C478B1" w:rsidRPr="00476599" w:rsidRDefault="00C478B1" w:rsidP="002E326C">
      <w:pPr>
        <w:pStyle w:val="EndnoteText"/>
        <w:spacing w:after="0" w:line="240" w:lineRule="auto"/>
        <w:ind w:left="-142" w:right="-284"/>
        <w:rPr>
          <w:rStyle w:val="Hyperlink"/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rStyle w:val="Hyperlink"/>
          <w:sz w:val="16"/>
          <w:szCs w:val="16"/>
        </w:rPr>
        <w:t xml:space="preserve"> </w:t>
      </w:r>
      <w:r w:rsidRPr="007A2CF5">
        <w:rPr>
          <w:rStyle w:val="Hyperlink"/>
          <w:sz w:val="16"/>
          <w:szCs w:val="16"/>
        </w:rPr>
        <w:t>https://documents-dds-ny.un.org/doc/UNDOC/GEN/G16/075/24/PDF/G1607524.pdf?OpenElement</w:t>
      </w:r>
    </w:p>
  </w:endnote>
  <w:endnote w:id="2">
    <w:p w14:paraId="4C9ABD20" w14:textId="77777777" w:rsidR="00C6712A" w:rsidRPr="00476599" w:rsidRDefault="00C6712A" w:rsidP="002E326C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1" w:history="1">
        <w:r w:rsidRPr="00476599">
          <w:rPr>
            <w:rStyle w:val="Hyperlink"/>
            <w:sz w:val="16"/>
            <w:szCs w:val="16"/>
          </w:rPr>
          <w:t>https://www.mfwa.org/fr/18-manifestants-emprisonnes-par-la-justice/</w:t>
        </w:r>
      </w:hyperlink>
    </w:p>
  </w:endnote>
  <w:endnote w:id="3">
    <w:p w14:paraId="675650DC" w14:textId="77777777" w:rsidR="00C6712A" w:rsidRPr="00476599" w:rsidRDefault="00C6712A" w:rsidP="002E326C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2" w:history="1">
        <w:r w:rsidRPr="00476599">
          <w:rPr>
            <w:rStyle w:val="Hyperlink"/>
            <w:sz w:val="16"/>
            <w:szCs w:val="16"/>
          </w:rPr>
          <w:t>https://www.fidh.org/fr/themes/defenseurs-des-droits-humains/niger-arrestation-et-detention-arbitraire-de-mm-sadat-illiya-dan</w:t>
        </w:r>
      </w:hyperlink>
    </w:p>
  </w:endnote>
  <w:endnote w:id="4">
    <w:p w14:paraId="7568F8C3" w14:textId="77777777" w:rsidR="00C6712A" w:rsidRPr="00476599" w:rsidRDefault="00C6712A" w:rsidP="002E326C">
      <w:pPr>
        <w:pStyle w:val="EndnoteText"/>
        <w:spacing w:after="0" w:line="240" w:lineRule="auto"/>
        <w:ind w:left="-142" w:right="-284"/>
        <w:rPr>
          <w:rStyle w:val="Hyperlink"/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3" w:history="1">
        <w:r w:rsidRPr="00476599">
          <w:rPr>
            <w:rStyle w:val="Hyperlink"/>
            <w:sz w:val="16"/>
            <w:szCs w:val="16"/>
          </w:rPr>
          <w:t>https://www.fidh.org/fr/themes/defenseurs-des-droits-humains/niger-arrestation-et-detention-arbitraire-de-mm-sadat-illiya-dan</w:t>
        </w:r>
      </w:hyperlink>
    </w:p>
  </w:endnote>
  <w:endnote w:id="5">
    <w:p w14:paraId="571C3FCF" w14:textId="77777777" w:rsidR="00C6712A" w:rsidRPr="00476599" w:rsidRDefault="00C6712A" w:rsidP="002E326C">
      <w:pPr>
        <w:pStyle w:val="EndnoteText"/>
        <w:spacing w:after="0" w:line="240" w:lineRule="auto"/>
        <w:ind w:left="-142" w:right="-284"/>
        <w:rPr>
          <w:rStyle w:val="Hyperlink"/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4" w:history="1">
        <w:r w:rsidRPr="00476599">
          <w:rPr>
            <w:rStyle w:val="Hyperlink"/>
            <w:sz w:val="16"/>
            <w:szCs w:val="16"/>
          </w:rPr>
          <w:t>https://www.omct.org/fr/human-rights-defenders/urgent-interventions/niger/2018/07/d24958/</w:t>
        </w:r>
      </w:hyperlink>
    </w:p>
  </w:endnote>
  <w:endnote w:id="6">
    <w:p w14:paraId="2079B288" w14:textId="423D1EEA" w:rsidR="00CA1248" w:rsidRPr="00CA1248" w:rsidRDefault="00CA1248" w:rsidP="00CA1248">
      <w:pPr>
        <w:pStyle w:val="EndnoteText"/>
        <w:spacing w:after="0" w:line="240" w:lineRule="auto"/>
        <w:ind w:left="-142" w:right="-284"/>
        <w:rPr>
          <w:rStyle w:val="Hyperlink"/>
        </w:rPr>
      </w:pPr>
      <w:r w:rsidRPr="00CA1248">
        <w:rPr>
          <w:rStyle w:val="EndnoteReference"/>
          <w:sz w:val="16"/>
          <w:szCs w:val="16"/>
        </w:rPr>
        <w:endnoteRef/>
      </w:r>
      <w:r w:rsidRPr="00CA1248">
        <w:rPr>
          <w:rStyle w:val="EndnoteReference"/>
          <w:sz w:val="16"/>
          <w:szCs w:val="16"/>
        </w:rPr>
        <w:t xml:space="preserve"> </w:t>
      </w:r>
      <w:hyperlink r:id="rId5" w:history="1">
        <w:r w:rsidRPr="00342806">
          <w:rPr>
            <w:rStyle w:val="Hyperlink"/>
            <w:sz w:val="16"/>
            <w:szCs w:val="16"/>
          </w:rPr>
          <w:t>https://www.omct.org/fr/human-rights-defenders/urgent-interventions/niger/2018/07/d24958/</w:t>
        </w:r>
      </w:hyperlink>
    </w:p>
  </w:endnote>
  <w:endnote w:id="7">
    <w:p w14:paraId="71C8C27C" w14:textId="0FC00546" w:rsidR="00C6712A" w:rsidRPr="00476599" w:rsidRDefault="00C6712A" w:rsidP="002E326C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CA1248">
        <w:rPr>
          <w:rStyle w:val="EndnoteReference"/>
          <w:sz w:val="16"/>
          <w:szCs w:val="16"/>
        </w:rPr>
        <w:endnoteRef/>
      </w:r>
      <w:r w:rsidRPr="00476599">
        <w:rPr>
          <w:rStyle w:val="Hyperlink"/>
          <w:sz w:val="16"/>
          <w:szCs w:val="16"/>
        </w:rPr>
        <w:t xml:space="preserve"> </w:t>
      </w:r>
      <w:hyperlink r:id="rId6" w:history="1">
        <w:r w:rsidR="009753AD">
          <w:rPr>
            <w:rStyle w:val="Hyperlink"/>
            <w:sz w:val="16"/>
            <w:szCs w:val="16"/>
          </w:rPr>
          <w:t>Source :</w:t>
        </w:r>
      </w:hyperlink>
      <w:r w:rsidR="009753AD">
        <w:rPr>
          <w:rStyle w:val="Hyperlink"/>
          <w:sz w:val="16"/>
          <w:szCs w:val="16"/>
        </w:rPr>
        <w:t xml:space="preserve"> Plateforme des organisations de la société civile Tournons La Page Niger (TLP Niger)</w:t>
      </w:r>
    </w:p>
  </w:endnote>
  <w:endnote w:id="8">
    <w:p w14:paraId="3DDA0A87" w14:textId="5496FB03" w:rsidR="00C6712A" w:rsidRPr="00476599" w:rsidRDefault="00C6712A" w:rsidP="009753AD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7" w:history="1">
        <w:r w:rsidR="009753AD">
          <w:rPr>
            <w:rStyle w:val="Hyperlink"/>
            <w:sz w:val="16"/>
            <w:szCs w:val="16"/>
          </w:rPr>
          <w:t>Source :</w:t>
        </w:r>
      </w:hyperlink>
      <w:r w:rsidR="009753AD">
        <w:rPr>
          <w:rStyle w:val="Hyperlink"/>
          <w:sz w:val="16"/>
          <w:szCs w:val="16"/>
        </w:rPr>
        <w:t xml:space="preserve"> Plateforme des organisations de la société civile Tournons La Page Niger (TLP Niger)</w:t>
      </w:r>
    </w:p>
  </w:endnote>
  <w:endnote w:id="9">
    <w:p w14:paraId="65E8A49F" w14:textId="77777777" w:rsidR="00960114" w:rsidRPr="005720D4" w:rsidRDefault="00960114" w:rsidP="00960114">
      <w:pPr>
        <w:pStyle w:val="EndnoteText"/>
        <w:spacing w:after="0" w:line="240" w:lineRule="auto"/>
        <w:ind w:left="-142" w:right="-284"/>
        <w:rPr>
          <w:rStyle w:val="Hyperlink"/>
          <w:sz w:val="16"/>
          <w:szCs w:val="16"/>
        </w:rPr>
      </w:pPr>
      <w:r w:rsidRPr="005720D4">
        <w:rPr>
          <w:rStyle w:val="EndnoteReference"/>
          <w:sz w:val="16"/>
          <w:szCs w:val="16"/>
        </w:rPr>
        <w:endnoteRef/>
      </w:r>
      <w:r>
        <w:t xml:space="preserve"> </w:t>
      </w:r>
      <w:r w:rsidRPr="005720D4">
        <w:rPr>
          <w:rStyle w:val="Hyperlink"/>
          <w:sz w:val="16"/>
          <w:szCs w:val="16"/>
        </w:rPr>
        <w:t>https://www.fidh.org/fr/themes/defenseurs-des-droits-humains/niger-liberation-provisoire-de-trois-membres-de-l-ong-tournons-la</w:t>
      </w:r>
    </w:p>
  </w:endnote>
  <w:endnote w:id="10">
    <w:p w14:paraId="2900662B" w14:textId="77777777" w:rsidR="00960114" w:rsidRPr="00476599" w:rsidRDefault="00960114" w:rsidP="00960114">
      <w:pPr>
        <w:pStyle w:val="EndnoteText"/>
        <w:spacing w:after="0" w:line="240" w:lineRule="auto"/>
        <w:ind w:left="-142" w:right="-284"/>
        <w:rPr>
          <w:rStyle w:val="Hyperlink"/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rStyle w:val="EndnoteReference"/>
          <w:sz w:val="16"/>
          <w:szCs w:val="16"/>
        </w:rPr>
        <w:t xml:space="preserve"> </w:t>
      </w:r>
      <w:hyperlink r:id="rId8" w:history="1">
        <w:r w:rsidRPr="00476599">
          <w:rPr>
            <w:rStyle w:val="Hyperlink"/>
            <w:sz w:val="16"/>
            <w:szCs w:val="16"/>
          </w:rPr>
          <w:t>https://www.fidh.org/fr/themes/defenseurs-des-droits-humains/niger-arrestation-arbitraire-de-8-membres-de-la-societe-civile</w:t>
        </w:r>
      </w:hyperlink>
    </w:p>
  </w:endnote>
  <w:endnote w:id="11">
    <w:p w14:paraId="41EE4171" w14:textId="77777777" w:rsidR="00FF56E8" w:rsidRPr="00476599" w:rsidRDefault="00FF56E8" w:rsidP="005720D4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r w:rsidRPr="00476599">
        <w:rPr>
          <w:rStyle w:val="Hyperlink"/>
          <w:sz w:val="16"/>
          <w:szCs w:val="16"/>
        </w:rPr>
        <w:t>http://www.cour-constitutionnelle-niger.org/documents/constitution_7eme_rep.pdf</w:t>
      </w:r>
    </w:p>
  </w:endnote>
  <w:endnote w:id="12">
    <w:p w14:paraId="6C516FEE" w14:textId="77777777" w:rsidR="00505C99" w:rsidRPr="00476599" w:rsidRDefault="00505C99" w:rsidP="00885E76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rStyle w:val="EndnoteReference"/>
          <w:sz w:val="16"/>
          <w:szCs w:val="16"/>
        </w:rPr>
        <w:t xml:space="preserve"> </w:t>
      </w:r>
      <w:r w:rsidRPr="00476599">
        <w:rPr>
          <w:rStyle w:val="Hyperlink"/>
          <w:sz w:val="16"/>
          <w:szCs w:val="16"/>
        </w:rPr>
        <w:t>https://nigerinter.com/2018/03/que-dit-la-loi-sur-les-manifestations-sur-la-voie-publique/</w:t>
      </w:r>
    </w:p>
  </w:endnote>
  <w:endnote w:id="13">
    <w:p w14:paraId="48562BE3" w14:textId="6CB8341B" w:rsidR="00885E76" w:rsidRPr="00885E76" w:rsidRDefault="00885E76" w:rsidP="00885E76">
      <w:pPr>
        <w:pStyle w:val="EndnoteText"/>
        <w:spacing w:after="0"/>
        <w:ind w:left="-142"/>
        <w:rPr>
          <w:rStyle w:val="Hyperlink"/>
          <w:sz w:val="16"/>
          <w:szCs w:val="16"/>
        </w:rPr>
      </w:pPr>
      <w:r w:rsidRPr="00885E76">
        <w:rPr>
          <w:rStyle w:val="EndnoteReference"/>
          <w:sz w:val="16"/>
          <w:szCs w:val="16"/>
        </w:rPr>
        <w:endnoteRef/>
      </w:r>
      <w:r w:rsidRPr="00885E76">
        <w:rPr>
          <w:rStyle w:val="EndnoteReference"/>
          <w:sz w:val="16"/>
          <w:szCs w:val="16"/>
        </w:rPr>
        <w:t xml:space="preserve"> </w:t>
      </w:r>
      <w:r w:rsidRPr="00885E76">
        <w:rPr>
          <w:rStyle w:val="Hyperlink"/>
          <w:sz w:val="16"/>
          <w:szCs w:val="16"/>
        </w:rPr>
        <w:t>Source : Collectif des Organisations de Défense des Droits de l'Homme et de la Démocratie (CODDHD) du Niger</w:t>
      </w:r>
    </w:p>
  </w:endnote>
  <w:endnote w:id="14">
    <w:p w14:paraId="0B3FDC2D" w14:textId="77777777" w:rsidR="00D251BD" w:rsidRPr="00476599" w:rsidRDefault="00D251BD" w:rsidP="005720D4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9" w:history="1">
        <w:r w:rsidRPr="00476599">
          <w:rPr>
            <w:rStyle w:val="Hyperlink"/>
            <w:sz w:val="16"/>
            <w:szCs w:val="16"/>
          </w:rPr>
          <w:t>http://www.vertic.org/media/National%20Legislation/Niger/NE_Code_Penal.pdf</w:t>
        </w:r>
      </w:hyperlink>
    </w:p>
  </w:endnote>
  <w:endnote w:id="15">
    <w:p w14:paraId="2BEE4E3D" w14:textId="77777777" w:rsidR="00283C0C" w:rsidRPr="00476599" w:rsidRDefault="00283C0C" w:rsidP="005720D4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10" w:history="1">
        <w:r w:rsidRPr="00476599">
          <w:rPr>
            <w:rStyle w:val="Hyperlink"/>
            <w:sz w:val="16"/>
            <w:szCs w:val="16"/>
          </w:rPr>
          <w:t>https://www.amnesty.org/download/Documents/POL1067002018FRENCH.PDF</w:t>
        </w:r>
      </w:hyperlink>
    </w:p>
  </w:endnote>
  <w:endnote w:id="16">
    <w:p w14:paraId="703C5439" w14:textId="77777777" w:rsidR="00283C0C" w:rsidRPr="00476599" w:rsidRDefault="00283C0C" w:rsidP="005720D4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11" w:history="1">
        <w:r w:rsidRPr="00476599">
          <w:rPr>
            <w:rStyle w:val="Hyperlink"/>
            <w:sz w:val="16"/>
            <w:szCs w:val="16"/>
          </w:rPr>
          <w:t>https://www.amnesty.org/fr/latest/news/2017/04/niger-la-liberation-dun-activiste-doit-aussi-sappliquer-a-toutes-les-personnes-arretes-pour-avoir-exprime-des-opinions-dissidentes/</w:t>
        </w:r>
      </w:hyperlink>
    </w:p>
  </w:endnote>
  <w:endnote w:id="17">
    <w:p w14:paraId="5577F548" w14:textId="77777777" w:rsidR="00283C0C" w:rsidRPr="00476599" w:rsidRDefault="00283C0C" w:rsidP="005720D4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12" w:history="1">
        <w:r w:rsidRPr="00476599">
          <w:rPr>
            <w:rStyle w:val="Hyperlink"/>
            <w:sz w:val="16"/>
            <w:szCs w:val="16"/>
          </w:rPr>
          <w:t>https://www.mfwa.org/fr/arrestation-et-detention-de-baba-alpha-six-mois-de-calvaire-dun-journaliste/</w:t>
        </w:r>
      </w:hyperlink>
    </w:p>
  </w:endnote>
  <w:endnote w:id="18">
    <w:p w14:paraId="7609BE9E" w14:textId="710B91E7" w:rsidR="00283C0C" w:rsidRPr="00476599" w:rsidRDefault="00283C0C" w:rsidP="005720D4">
      <w:pPr>
        <w:pStyle w:val="EndnoteText"/>
        <w:tabs>
          <w:tab w:val="left" w:pos="6975"/>
        </w:tabs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r w:rsidR="00960278" w:rsidRPr="00960278">
        <w:rPr>
          <w:rStyle w:val="Hyperlink"/>
          <w:sz w:val="16"/>
          <w:szCs w:val="16"/>
        </w:rPr>
        <w:t>https://rsf.org/fr/actualites/niger-le-journaliste-baba-alpha-condamne-la-mort-civique</w:t>
      </w:r>
      <w:r w:rsidRPr="00476599">
        <w:rPr>
          <w:sz w:val="16"/>
          <w:szCs w:val="16"/>
        </w:rPr>
        <w:tab/>
      </w:r>
    </w:p>
  </w:endnote>
  <w:endnote w:id="19">
    <w:p w14:paraId="6EE2B014" w14:textId="77777777" w:rsidR="00283C0C" w:rsidRPr="00476599" w:rsidRDefault="00283C0C" w:rsidP="005720D4">
      <w:pPr>
        <w:pStyle w:val="EndnoteText"/>
        <w:spacing w:after="0" w:line="240" w:lineRule="auto"/>
        <w:ind w:left="-142" w:right="-284"/>
        <w:rPr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r w:rsidRPr="002E326C">
        <w:rPr>
          <w:rStyle w:val="Hyperlink"/>
          <w:sz w:val="16"/>
          <w:szCs w:val="16"/>
        </w:rPr>
        <w:t>Source : Collectif des Organisations de Défense des Droits de l'Homme et de la Démocratie (CODDHD) du Niger</w:t>
      </w:r>
    </w:p>
  </w:endnote>
  <w:endnote w:id="20">
    <w:p w14:paraId="0989D2B3" w14:textId="77777777" w:rsidR="00283C0C" w:rsidRPr="002E326C" w:rsidRDefault="00283C0C" w:rsidP="005720D4">
      <w:pPr>
        <w:pStyle w:val="EndnoteText"/>
        <w:spacing w:after="0" w:line="240" w:lineRule="auto"/>
        <w:ind w:left="-142" w:right="-284"/>
        <w:rPr>
          <w:color w:val="0563C1" w:themeColor="hyperlink"/>
          <w:sz w:val="16"/>
          <w:szCs w:val="16"/>
          <w:u w:val="single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13" w:history="1">
        <w:r w:rsidRPr="00476599">
          <w:rPr>
            <w:rStyle w:val="Hyperlink"/>
            <w:sz w:val="16"/>
            <w:szCs w:val="16"/>
          </w:rPr>
          <w:t>https://www.attaram.com/niger-liberation-de-deux-journalistes-de-labari-convoques-par-la-police-judiciaire/</w:t>
        </w:r>
      </w:hyperlink>
    </w:p>
  </w:endnote>
  <w:endnote w:id="21">
    <w:p w14:paraId="0764D201" w14:textId="77777777" w:rsidR="00283C0C" w:rsidRPr="002E326C" w:rsidRDefault="00283C0C" w:rsidP="005720D4">
      <w:pPr>
        <w:pStyle w:val="EndnoteText"/>
        <w:spacing w:after="0" w:line="240" w:lineRule="auto"/>
        <w:ind w:left="-142" w:right="-284"/>
        <w:rPr>
          <w:rStyle w:val="Hyperlink"/>
          <w:sz w:val="16"/>
          <w:szCs w:val="16"/>
        </w:rPr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r w:rsidRPr="002E326C">
        <w:rPr>
          <w:rStyle w:val="Hyperlink"/>
          <w:sz w:val="16"/>
          <w:szCs w:val="16"/>
        </w:rPr>
        <w:t>Source : Collectif des Organisations de Défense des Droits de l'Homme et de la Démocratie (CODDHD) du Niger</w:t>
      </w:r>
    </w:p>
  </w:endnote>
  <w:endnote w:id="22">
    <w:p w14:paraId="44AAC4F9" w14:textId="77777777" w:rsidR="00D251BD" w:rsidRDefault="00D251BD" w:rsidP="005720D4">
      <w:pPr>
        <w:pStyle w:val="EndnoteText"/>
        <w:spacing w:after="0" w:line="240" w:lineRule="auto"/>
        <w:ind w:left="-142" w:right="-284"/>
      </w:pPr>
      <w:r w:rsidRPr="00476599">
        <w:rPr>
          <w:rStyle w:val="EndnoteReference"/>
          <w:sz w:val="16"/>
          <w:szCs w:val="16"/>
        </w:rPr>
        <w:endnoteRef/>
      </w:r>
      <w:r w:rsidRPr="00476599">
        <w:rPr>
          <w:sz w:val="16"/>
          <w:szCs w:val="16"/>
        </w:rPr>
        <w:t xml:space="preserve"> </w:t>
      </w:r>
      <w:hyperlink r:id="rId14" w:history="1">
        <w:r w:rsidRPr="00476599">
          <w:rPr>
            <w:rStyle w:val="Hyperlink"/>
            <w:sz w:val="16"/>
            <w:szCs w:val="16"/>
          </w:rPr>
          <w:t>http://www.gouv.ne/index.php/1103-communique-du-secretariat-general-du-gouvernement-le-president-de-la-republique-signe-un-decret-portant-remises-gracieuses-de-peines-a-l-occasion-du-60eme-anniversaire-de-la-proclamation-de-l-independance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96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9639E" w14:textId="25D5FF90" w:rsidR="0043364A" w:rsidRDefault="00433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9F8476" w14:textId="77777777" w:rsidR="0043364A" w:rsidRDefault="00433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59D2" w14:textId="77777777" w:rsidR="00E43355" w:rsidRDefault="00E43355" w:rsidP="0043364A">
      <w:pPr>
        <w:spacing w:after="0" w:line="240" w:lineRule="auto"/>
      </w:pPr>
      <w:r>
        <w:separator/>
      </w:r>
    </w:p>
  </w:footnote>
  <w:footnote w:type="continuationSeparator" w:id="0">
    <w:p w14:paraId="5E039B26" w14:textId="77777777" w:rsidR="00E43355" w:rsidRDefault="00E43355" w:rsidP="0043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20DF22"/>
    <w:multiLevelType w:val="hybridMultilevel"/>
    <w:tmpl w:val="13EADE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62234"/>
    <w:multiLevelType w:val="hybridMultilevel"/>
    <w:tmpl w:val="63D69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37DB4"/>
    <w:multiLevelType w:val="hybridMultilevel"/>
    <w:tmpl w:val="AECC57BC"/>
    <w:lvl w:ilvl="0" w:tplc="265C1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02079"/>
    <w:multiLevelType w:val="hybridMultilevel"/>
    <w:tmpl w:val="0C0A2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07D9"/>
    <w:multiLevelType w:val="hybridMultilevel"/>
    <w:tmpl w:val="5D82C9F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1D2E"/>
    <w:multiLevelType w:val="hybridMultilevel"/>
    <w:tmpl w:val="AB0BAD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D55844"/>
    <w:multiLevelType w:val="hybridMultilevel"/>
    <w:tmpl w:val="CA34A70A"/>
    <w:lvl w:ilvl="0" w:tplc="65FCF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941"/>
    <w:multiLevelType w:val="hybridMultilevel"/>
    <w:tmpl w:val="90B626F2"/>
    <w:lvl w:ilvl="0" w:tplc="65FCF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C5FDF"/>
    <w:multiLevelType w:val="hybridMultilevel"/>
    <w:tmpl w:val="6C5C8188"/>
    <w:lvl w:ilvl="0" w:tplc="65587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EF"/>
    <w:multiLevelType w:val="hybridMultilevel"/>
    <w:tmpl w:val="E5FEF822"/>
    <w:lvl w:ilvl="0" w:tplc="65FCF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58F"/>
    <w:multiLevelType w:val="hybridMultilevel"/>
    <w:tmpl w:val="5FEEA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4154"/>
    <w:multiLevelType w:val="hybridMultilevel"/>
    <w:tmpl w:val="F384A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25299"/>
    <w:multiLevelType w:val="hybridMultilevel"/>
    <w:tmpl w:val="F73378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A65904"/>
    <w:multiLevelType w:val="hybridMultilevel"/>
    <w:tmpl w:val="88BAC06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5887"/>
    <w:multiLevelType w:val="hybridMultilevel"/>
    <w:tmpl w:val="312CE052"/>
    <w:lvl w:ilvl="0" w:tplc="65587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4839E9"/>
    <w:multiLevelType w:val="hybridMultilevel"/>
    <w:tmpl w:val="B7CCA4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3532"/>
    <w:multiLevelType w:val="hybridMultilevel"/>
    <w:tmpl w:val="C1C2BF34"/>
    <w:lvl w:ilvl="0" w:tplc="100C000F">
      <w:start w:val="1"/>
      <w:numFmt w:val="decimal"/>
      <w:lvlText w:val="%1."/>
      <w:lvlJc w:val="left"/>
      <w:pPr>
        <w:ind w:left="502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5"/>
    <w:rsid w:val="00033B04"/>
    <w:rsid w:val="000833F7"/>
    <w:rsid w:val="00097DBD"/>
    <w:rsid w:val="000B6F7C"/>
    <w:rsid w:val="000D573A"/>
    <w:rsid w:val="001127B9"/>
    <w:rsid w:val="001312BF"/>
    <w:rsid w:val="00140491"/>
    <w:rsid w:val="0017276D"/>
    <w:rsid w:val="00181A49"/>
    <w:rsid w:val="00187538"/>
    <w:rsid w:val="001944AC"/>
    <w:rsid w:val="001B2140"/>
    <w:rsid w:val="001B38CB"/>
    <w:rsid w:val="00205196"/>
    <w:rsid w:val="00252AC2"/>
    <w:rsid w:val="0025402C"/>
    <w:rsid w:val="00283C0C"/>
    <w:rsid w:val="00295B0C"/>
    <w:rsid w:val="002E326C"/>
    <w:rsid w:val="00331AE6"/>
    <w:rsid w:val="00334614"/>
    <w:rsid w:val="00345A98"/>
    <w:rsid w:val="003518F5"/>
    <w:rsid w:val="00360B7B"/>
    <w:rsid w:val="0037455E"/>
    <w:rsid w:val="003D28B7"/>
    <w:rsid w:val="0042468D"/>
    <w:rsid w:val="0043364A"/>
    <w:rsid w:val="004366FC"/>
    <w:rsid w:val="004541D2"/>
    <w:rsid w:val="00476599"/>
    <w:rsid w:val="00483597"/>
    <w:rsid w:val="00496AA3"/>
    <w:rsid w:val="004B283F"/>
    <w:rsid w:val="004D5541"/>
    <w:rsid w:val="00504F31"/>
    <w:rsid w:val="00505C99"/>
    <w:rsid w:val="005413D5"/>
    <w:rsid w:val="0054452B"/>
    <w:rsid w:val="0056336E"/>
    <w:rsid w:val="005720D4"/>
    <w:rsid w:val="0057361D"/>
    <w:rsid w:val="00580705"/>
    <w:rsid w:val="00617F4B"/>
    <w:rsid w:val="006232F4"/>
    <w:rsid w:val="00643126"/>
    <w:rsid w:val="006A0211"/>
    <w:rsid w:val="006D1D83"/>
    <w:rsid w:val="00723946"/>
    <w:rsid w:val="00725FB6"/>
    <w:rsid w:val="00784E94"/>
    <w:rsid w:val="00786406"/>
    <w:rsid w:val="007870DE"/>
    <w:rsid w:val="007A2CF5"/>
    <w:rsid w:val="007A5001"/>
    <w:rsid w:val="007A5D01"/>
    <w:rsid w:val="007A6605"/>
    <w:rsid w:val="007B2462"/>
    <w:rsid w:val="007D2A5B"/>
    <w:rsid w:val="007E5F07"/>
    <w:rsid w:val="00814B64"/>
    <w:rsid w:val="00885E76"/>
    <w:rsid w:val="008B3AC1"/>
    <w:rsid w:val="008D4FBB"/>
    <w:rsid w:val="00934BD4"/>
    <w:rsid w:val="009516E3"/>
    <w:rsid w:val="00960114"/>
    <w:rsid w:val="00960278"/>
    <w:rsid w:val="009753AD"/>
    <w:rsid w:val="009904AC"/>
    <w:rsid w:val="00995015"/>
    <w:rsid w:val="009A59B9"/>
    <w:rsid w:val="009C11C0"/>
    <w:rsid w:val="00A44241"/>
    <w:rsid w:val="00A75963"/>
    <w:rsid w:val="00AD3818"/>
    <w:rsid w:val="00AD629B"/>
    <w:rsid w:val="00AE1511"/>
    <w:rsid w:val="00AF5B25"/>
    <w:rsid w:val="00B0202F"/>
    <w:rsid w:val="00B136B6"/>
    <w:rsid w:val="00B1684F"/>
    <w:rsid w:val="00B319C1"/>
    <w:rsid w:val="00B444A0"/>
    <w:rsid w:val="00B62538"/>
    <w:rsid w:val="00B642F1"/>
    <w:rsid w:val="00B87492"/>
    <w:rsid w:val="00B9016A"/>
    <w:rsid w:val="00BB656C"/>
    <w:rsid w:val="00BE69CC"/>
    <w:rsid w:val="00C478B1"/>
    <w:rsid w:val="00C61952"/>
    <w:rsid w:val="00C6712A"/>
    <w:rsid w:val="00C93AB6"/>
    <w:rsid w:val="00CA1248"/>
    <w:rsid w:val="00CA1DC5"/>
    <w:rsid w:val="00CA3AA1"/>
    <w:rsid w:val="00CA7C0B"/>
    <w:rsid w:val="00CB4FC8"/>
    <w:rsid w:val="00D00492"/>
    <w:rsid w:val="00D104D7"/>
    <w:rsid w:val="00D251BD"/>
    <w:rsid w:val="00D51ACD"/>
    <w:rsid w:val="00D65129"/>
    <w:rsid w:val="00D917F4"/>
    <w:rsid w:val="00DD00A6"/>
    <w:rsid w:val="00DE518A"/>
    <w:rsid w:val="00E2043B"/>
    <w:rsid w:val="00E335B8"/>
    <w:rsid w:val="00E43355"/>
    <w:rsid w:val="00E77A48"/>
    <w:rsid w:val="00F07998"/>
    <w:rsid w:val="00F24EEF"/>
    <w:rsid w:val="00F57EE9"/>
    <w:rsid w:val="00F92580"/>
    <w:rsid w:val="00FF478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DDCC"/>
  <w15:chartTrackingRefBased/>
  <w15:docId w15:val="{E4D04E56-D139-43AE-8328-1A6BB655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FB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D4F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4A"/>
  </w:style>
  <w:style w:type="paragraph" w:styleId="Footer">
    <w:name w:val="footer"/>
    <w:basedOn w:val="Normal"/>
    <w:link w:val="FooterChar"/>
    <w:uiPriority w:val="99"/>
    <w:unhideWhenUsed/>
    <w:rsid w:val="0043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4A"/>
  </w:style>
  <w:style w:type="character" w:customStyle="1" w:styleId="EndnoteTextChar">
    <w:name w:val="Endnote Text Char"/>
    <w:link w:val="EndnoteText"/>
    <w:uiPriority w:val="99"/>
    <w:qFormat/>
    <w:rsid w:val="00CA3AA1"/>
  </w:style>
  <w:style w:type="paragraph" w:styleId="EndnoteText">
    <w:name w:val="endnote text"/>
    <w:basedOn w:val="Normal"/>
    <w:link w:val="EndnoteTextChar"/>
    <w:uiPriority w:val="99"/>
    <w:qFormat/>
    <w:rsid w:val="00CA3AA1"/>
    <w:pPr>
      <w:spacing w:after="200" w:line="276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CA3AA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3AA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1"/>
    <w:rPr>
      <w:rFonts w:ascii="Segoe UI" w:hAnsi="Segoe UI" w:cs="Segoe UI"/>
      <w:sz w:val="18"/>
      <w:szCs w:val="18"/>
    </w:rPr>
  </w:style>
  <w:style w:type="character" w:styleId="EndnoteReference">
    <w:name w:val="endnote reference"/>
    <w:uiPriority w:val="99"/>
    <w:semiHidden/>
    <w:unhideWhenUsed/>
    <w:rsid w:val="00C478B1"/>
    <w:rPr>
      <w:vertAlign w:val="superscript"/>
    </w:rPr>
  </w:style>
  <w:style w:type="paragraph" w:customStyle="1" w:styleId="Default">
    <w:name w:val="Default"/>
    <w:rsid w:val="00C671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C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C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C9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2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5B2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3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drissanani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wamba@ish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dh.org/fr/themes/defenseurs-des-droits-humains/niger-arrestation-arbitraire-de-8-membres-de-la-societe-civile" TargetMode="External"/><Relationship Id="rId13" Type="http://schemas.openxmlformats.org/officeDocument/2006/relationships/hyperlink" Target="https://www.attaram.com/niger-liberation-de-deux-journalistes-de-labari-convoques-par-la-police-judiciaire/" TargetMode="External"/><Relationship Id="rId3" Type="http://schemas.openxmlformats.org/officeDocument/2006/relationships/hyperlink" Target="https://www.fidh.org/fr/themes/defenseurs-des-droits-humains/niger-arrestation-et-detention-arbitraire-de-mm-sadat-illiya-dan" TargetMode="External"/><Relationship Id="rId7" Type="http://schemas.openxmlformats.org/officeDocument/2006/relationships/hyperlink" Target="https://www.aa.com.tr/fr/afrique/niger-interdiction-des-manifestations-de-soutien-%C3%A0-l-arm%C3%A9e-/1686949" TargetMode="External"/><Relationship Id="rId12" Type="http://schemas.openxmlformats.org/officeDocument/2006/relationships/hyperlink" Target="https://www.mfwa.org/fr/arrestation-et-detention-de-baba-alpha-six-mois-de-calvaire-dun-journaliste/" TargetMode="External"/><Relationship Id="rId2" Type="http://schemas.openxmlformats.org/officeDocument/2006/relationships/hyperlink" Target="https://www.fidh.org/fr/themes/defenseurs-des-droits-humains/niger-arrestation-et-detention-arbitraire-de-mm-sadat-illiya-dan" TargetMode="External"/><Relationship Id="rId1" Type="http://schemas.openxmlformats.org/officeDocument/2006/relationships/hyperlink" Target="https://www.mfwa.org/fr/18-manifestants-emprisonnes-par-la-justice/" TargetMode="External"/><Relationship Id="rId6" Type="http://schemas.openxmlformats.org/officeDocument/2006/relationships/hyperlink" Target="https://www.aa.com.tr/fr/afrique/niger-interdiction-des-manifestations-de-soutien-%C3%A0-l-arm%C3%A9e-/1686949" TargetMode="External"/><Relationship Id="rId11" Type="http://schemas.openxmlformats.org/officeDocument/2006/relationships/hyperlink" Target="https://www.amnesty.org/fr/latest/news/2017/04/niger-la-liberation-dun-activiste-doit-aussi-sappliquer-a-toutes-les-personnes-arretes-pour-avoir-exprime-des-opinions-dissidentes/" TargetMode="External"/><Relationship Id="rId5" Type="http://schemas.openxmlformats.org/officeDocument/2006/relationships/hyperlink" Target="https://www.omct.org/fr/human-rights-defenders/urgent-interventions/niger/2018/07/d24958/" TargetMode="External"/><Relationship Id="rId10" Type="http://schemas.openxmlformats.org/officeDocument/2006/relationships/hyperlink" Target="https://www.amnesty.org/download/Documents/POL1067002018FRENCH.PDF" TargetMode="External"/><Relationship Id="rId4" Type="http://schemas.openxmlformats.org/officeDocument/2006/relationships/hyperlink" Target="https://www.omct.org/fr/human-rights-defenders/urgent-interventions/niger/2018/07/d24958/" TargetMode="External"/><Relationship Id="rId9" Type="http://schemas.openxmlformats.org/officeDocument/2006/relationships/hyperlink" Target="http://www.vertic.org/media/National%20Legislation/Niger/NE_Code_Penal.pdf" TargetMode="External"/><Relationship Id="rId14" Type="http://schemas.openxmlformats.org/officeDocument/2006/relationships/hyperlink" Target="http://www.gouv.ne/index.php/1103-communique-du-secretariat-general-du-gouvernement-le-president-de-la-republique-signe-un-decret-portant-remises-gracieuses-de-peines-a-l-occasion-du-60eme-anniversaire-de-la-proclamation-de-l-indepen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33C2-0BF0-45FA-9F5F-D471F7A7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Wamba</dc:creator>
  <cp:keywords/>
  <dc:description/>
  <cp:lastModifiedBy>Author</cp:lastModifiedBy>
  <cp:revision>3</cp:revision>
  <dcterms:created xsi:type="dcterms:W3CDTF">2020-10-13T15:15:00Z</dcterms:created>
  <dcterms:modified xsi:type="dcterms:W3CDTF">2020-10-13T15:16:00Z</dcterms:modified>
</cp:coreProperties>
</file>